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7C0AD" w14:textId="77777777" w:rsidR="00DF4A90" w:rsidRDefault="00DF4A90">
      <w:pPr>
        <w:spacing w:after="0" w:line="276" w:lineRule="auto"/>
        <w:rPr>
          <w:rFonts w:ascii="Verdana" w:eastAsia="Verdana" w:hAnsi="Verdana" w:cs="Verdana"/>
          <w:sz w:val="18"/>
          <w:szCs w:val="18"/>
        </w:rPr>
      </w:pPr>
    </w:p>
    <w:p w14:paraId="5077B36B" w14:textId="77777777" w:rsidR="00DF4A90" w:rsidRDefault="00DF4A90">
      <w:pPr>
        <w:spacing w:after="120" w:line="276" w:lineRule="auto"/>
        <w:rPr>
          <w:rFonts w:ascii="Verdana" w:eastAsia="Verdana" w:hAnsi="Verdana" w:cs="Verdana"/>
          <w:b/>
        </w:rPr>
      </w:pPr>
    </w:p>
    <w:p w14:paraId="1B2AF268" w14:textId="77777777" w:rsidR="00DF4A90" w:rsidRDefault="008147A8">
      <w:pPr>
        <w:spacing w:after="120" w:line="276" w:lineRule="auto"/>
        <w:jc w:val="center"/>
        <w:rPr>
          <w:rFonts w:ascii="Verdana" w:eastAsia="Verdana" w:hAnsi="Verdana" w:cs="Verdana"/>
          <w:b/>
          <w:sz w:val="28"/>
          <w:szCs w:val="28"/>
        </w:rPr>
      </w:pPr>
      <w:r>
        <w:rPr>
          <w:rFonts w:ascii="Verdana" w:eastAsia="Verdana" w:hAnsi="Verdana" w:cs="Verdana"/>
          <w:b/>
          <w:sz w:val="28"/>
          <w:szCs w:val="28"/>
        </w:rPr>
        <w:t>Afsprakenkader over de afbakening van het werkingsgebied voor de nieuwe woonmaatschappij</w:t>
      </w:r>
    </w:p>
    <w:p w14:paraId="59A22DC9" w14:textId="13C6BA60" w:rsidR="00DF4A90" w:rsidRDefault="008147A8">
      <w:pPr>
        <w:spacing w:after="120" w:line="276" w:lineRule="auto"/>
        <w:jc w:val="center"/>
        <w:rPr>
          <w:rFonts w:ascii="Verdana" w:eastAsia="Verdana" w:hAnsi="Verdana" w:cs="Verdana"/>
          <w:b/>
          <w:sz w:val="28"/>
          <w:szCs w:val="28"/>
        </w:rPr>
      </w:pPr>
      <w:r>
        <w:rPr>
          <w:rFonts w:ascii="Verdana" w:eastAsia="Verdana" w:hAnsi="Verdana" w:cs="Verdana"/>
          <w:b/>
          <w:sz w:val="28"/>
          <w:szCs w:val="28"/>
        </w:rPr>
        <w:t xml:space="preserve">Exemplaar voor de gemeente </w:t>
      </w:r>
      <w:r w:rsidR="00705A86">
        <w:rPr>
          <w:rFonts w:ascii="Verdana" w:eastAsia="Verdana" w:hAnsi="Verdana" w:cs="Verdana"/>
          <w:b/>
          <w:sz w:val="28"/>
          <w:szCs w:val="28"/>
        </w:rPr>
        <w:t>Zulte</w:t>
      </w:r>
    </w:p>
    <w:p w14:paraId="3DC36617" w14:textId="77777777" w:rsidR="00DF4A90" w:rsidRDefault="00DF4A90">
      <w:pPr>
        <w:spacing w:after="120" w:line="276" w:lineRule="auto"/>
        <w:rPr>
          <w:rFonts w:ascii="Verdana" w:eastAsia="Verdana" w:hAnsi="Verdana" w:cs="Verdana"/>
          <w:sz w:val="20"/>
          <w:szCs w:val="20"/>
        </w:rPr>
      </w:pPr>
    </w:p>
    <w:p w14:paraId="0C3053AE" w14:textId="77777777" w:rsidR="00DF4A90" w:rsidRDefault="008147A8">
      <w:pPr>
        <w:spacing w:after="120" w:line="276" w:lineRule="auto"/>
        <w:rPr>
          <w:rFonts w:ascii="Verdana" w:eastAsia="Verdana" w:hAnsi="Verdana" w:cs="Verdana"/>
          <w:sz w:val="18"/>
          <w:szCs w:val="18"/>
        </w:rPr>
      </w:pPr>
      <w:r>
        <w:rPr>
          <w:rFonts w:ascii="Verdana" w:eastAsia="Verdana" w:hAnsi="Verdana" w:cs="Verdana"/>
          <w:i/>
          <w:sz w:val="18"/>
          <w:szCs w:val="18"/>
        </w:rPr>
        <w:t>VOORAF: Deze tekst wordt gebruikt als een werkinstrument, om de aandachtspunten vooraf scherp te stellen, de vorderingen in de gesprekken te documenteren, om de reeds afgesproken en nog af te spreken werkpunten te verzamelen en om - tenslotte - tot een voor alle betrokken gemeenten gedragen “</w:t>
      </w:r>
      <w:r>
        <w:rPr>
          <w:rFonts w:ascii="Verdana" w:eastAsia="Verdana" w:hAnsi="Verdana" w:cs="Verdana"/>
          <w:b/>
          <w:i/>
          <w:sz w:val="18"/>
          <w:szCs w:val="18"/>
        </w:rPr>
        <w:t>afsprakenkader</w:t>
      </w:r>
      <w:r>
        <w:rPr>
          <w:rFonts w:ascii="Verdana" w:eastAsia="Verdana" w:hAnsi="Verdana" w:cs="Verdana"/>
          <w:i/>
          <w:sz w:val="18"/>
          <w:szCs w:val="18"/>
        </w:rPr>
        <w:t>” te komen bij het vastleggen van het werkingsgebied van de nieuwe woonmaatschappij</w:t>
      </w:r>
      <w:r>
        <w:rPr>
          <w:rFonts w:ascii="Verdana" w:eastAsia="Verdana" w:hAnsi="Verdana" w:cs="Verdana"/>
          <w:sz w:val="18"/>
          <w:szCs w:val="18"/>
        </w:rPr>
        <w:t xml:space="preserve">. </w:t>
      </w:r>
    </w:p>
    <w:p w14:paraId="3506ED17" w14:textId="77777777" w:rsidR="00DF4A90" w:rsidRDefault="00DF4A90">
      <w:pPr>
        <w:spacing w:after="120" w:line="276" w:lineRule="auto"/>
        <w:rPr>
          <w:rFonts w:ascii="Verdana" w:eastAsia="Verdana" w:hAnsi="Verdana" w:cs="Verdana"/>
          <w:sz w:val="18"/>
          <w:szCs w:val="18"/>
        </w:rPr>
      </w:pPr>
    </w:p>
    <w:p w14:paraId="65C24BA4"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Volgende 11 gemeenten en steden (in alfabetische volgorde, verder kortweg ‘</w:t>
      </w:r>
      <w:r>
        <w:rPr>
          <w:rFonts w:ascii="Verdana" w:eastAsia="Verdana" w:hAnsi="Verdana" w:cs="Verdana"/>
          <w:i/>
          <w:sz w:val="18"/>
          <w:szCs w:val="18"/>
        </w:rPr>
        <w:t>de betrokken gemeenten</w:t>
      </w:r>
      <w:r>
        <w:rPr>
          <w:rFonts w:ascii="Verdana" w:eastAsia="Verdana" w:hAnsi="Verdana" w:cs="Verdana"/>
          <w:sz w:val="18"/>
          <w:szCs w:val="18"/>
        </w:rPr>
        <w:t>’ genoemd) engageren zich tot een gezamenlijk werkingsgebied voor een nieuwe woonmaatschappij, die voor de betrokken gemeenten de sociale huur- en koopactiviteiten zal verenigen:</w:t>
      </w:r>
    </w:p>
    <w:p w14:paraId="69DCCCEF"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Aalter</w:t>
      </w:r>
    </w:p>
    <w:p w14:paraId="56AEDE6A"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De Pinte</w:t>
      </w:r>
    </w:p>
    <w:p w14:paraId="0D977070"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Deinze</w:t>
      </w:r>
    </w:p>
    <w:p w14:paraId="05C129B2"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Destelbergen</w:t>
      </w:r>
    </w:p>
    <w:p w14:paraId="5E693D32"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Gavere</w:t>
      </w:r>
    </w:p>
    <w:p w14:paraId="065D9576"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proofErr w:type="spellStart"/>
      <w:r>
        <w:rPr>
          <w:rFonts w:ascii="Verdana" w:eastAsia="Verdana" w:hAnsi="Verdana" w:cs="Verdana"/>
          <w:sz w:val="18"/>
          <w:szCs w:val="18"/>
        </w:rPr>
        <w:t>Lievegem</w:t>
      </w:r>
      <w:proofErr w:type="spellEnd"/>
    </w:p>
    <w:p w14:paraId="4F3B91BB"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Melle</w:t>
      </w:r>
    </w:p>
    <w:p w14:paraId="3B527FD0"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Merelbeke</w:t>
      </w:r>
    </w:p>
    <w:p w14:paraId="66FE0FF9"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Nazareth</w:t>
      </w:r>
    </w:p>
    <w:p w14:paraId="3BB7B340"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Sint-Martens-Latem</w:t>
      </w:r>
    </w:p>
    <w:p w14:paraId="11647864" w14:textId="77777777" w:rsidR="00DF4A90" w:rsidRDefault="008147A8">
      <w:pPr>
        <w:numPr>
          <w:ilvl w:val="0"/>
          <w:numId w:val="2"/>
        </w:numPr>
        <w:pBdr>
          <w:top w:val="nil"/>
          <w:left w:val="nil"/>
          <w:bottom w:val="nil"/>
          <w:right w:val="nil"/>
          <w:between w:val="nil"/>
        </w:pBdr>
        <w:spacing w:after="0" w:line="276" w:lineRule="auto"/>
        <w:jc w:val="both"/>
        <w:rPr>
          <w:rFonts w:ascii="Verdana" w:eastAsia="Verdana" w:hAnsi="Verdana" w:cs="Verdana"/>
          <w:sz w:val="18"/>
          <w:szCs w:val="18"/>
        </w:rPr>
      </w:pPr>
      <w:r>
        <w:rPr>
          <w:rFonts w:ascii="Verdana" w:eastAsia="Verdana" w:hAnsi="Verdana" w:cs="Verdana"/>
          <w:sz w:val="18"/>
          <w:szCs w:val="18"/>
        </w:rPr>
        <w:t>Zulte</w:t>
      </w:r>
    </w:p>
    <w:p w14:paraId="566B5B82" w14:textId="77777777" w:rsidR="00DF4A90" w:rsidRDefault="00DF4A90">
      <w:pPr>
        <w:pBdr>
          <w:top w:val="nil"/>
          <w:left w:val="nil"/>
          <w:bottom w:val="nil"/>
          <w:right w:val="nil"/>
          <w:between w:val="nil"/>
        </w:pBdr>
        <w:spacing w:after="120" w:line="276" w:lineRule="auto"/>
        <w:jc w:val="both"/>
        <w:rPr>
          <w:rFonts w:ascii="Verdana" w:eastAsia="Verdana" w:hAnsi="Verdana" w:cs="Verdana"/>
          <w:color w:val="000000"/>
          <w:sz w:val="18"/>
          <w:szCs w:val="18"/>
        </w:rPr>
      </w:pPr>
    </w:p>
    <w:p w14:paraId="6FA2797E" w14:textId="77777777" w:rsidR="00DF4A90" w:rsidRDefault="008147A8">
      <w:pPr>
        <w:keepNext/>
        <w:keepLines/>
        <w:pBdr>
          <w:top w:val="nil"/>
          <w:left w:val="nil"/>
          <w:bottom w:val="nil"/>
          <w:right w:val="nil"/>
          <w:between w:val="nil"/>
        </w:pBdr>
        <w:spacing w:before="360" w:after="80" w:line="276" w:lineRule="auto"/>
        <w:rPr>
          <w:b/>
          <w:color w:val="000000"/>
          <w:sz w:val="36"/>
          <w:szCs w:val="36"/>
        </w:rPr>
      </w:pPr>
      <w:bookmarkStart w:id="0" w:name="_heading=h.vzudsklfehys" w:colFirst="0" w:colLast="0"/>
      <w:bookmarkEnd w:id="0"/>
      <w:r>
        <w:rPr>
          <w:b/>
          <w:color w:val="000000"/>
          <w:sz w:val="36"/>
          <w:szCs w:val="36"/>
        </w:rPr>
        <w:t>Deel 1: Context</w:t>
      </w:r>
    </w:p>
    <w:p w14:paraId="471BCCDC" w14:textId="77777777" w:rsidR="00DF4A90" w:rsidRDefault="00DF4A90">
      <w:pPr>
        <w:pBdr>
          <w:top w:val="nil"/>
          <w:left w:val="nil"/>
          <w:bottom w:val="nil"/>
          <w:right w:val="nil"/>
          <w:between w:val="nil"/>
        </w:pBdr>
        <w:spacing w:after="120" w:line="276" w:lineRule="auto"/>
        <w:jc w:val="both"/>
        <w:rPr>
          <w:rFonts w:ascii="Verdana" w:eastAsia="Verdana" w:hAnsi="Verdana" w:cs="Verdana"/>
          <w:sz w:val="20"/>
          <w:szCs w:val="20"/>
        </w:rPr>
      </w:pPr>
    </w:p>
    <w:p w14:paraId="108EF7F4" w14:textId="77777777" w:rsidR="00DF4A90" w:rsidRDefault="008147A8">
      <w:pPr>
        <w:numPr>
          <w:ilvl w:val="0"/>
          <w:numId w:val="4"/>
        </w:numPr>
        <w:spacing w:after="120" w:line="276" w:lineRule="auto"/>
        <w:ind w:left="425" w:hanging="425"/>
        <w:jc w:val="both"/>
        <w:rPr>
          <w:rFonts w:ascii="Verdana" w:eastAsia="Verdana" w:hAnsi="Verdana" w:cs="Verdana"/>
          <w:b/>
          <w:sz w:val="20"/>
          <w:szCs w:val="20"/>
        </w:rPr>
      </w:pPr>
      <w:r>
        <w:rPr>
          <w:rFonts w:ascii="Verdana" w:eastAsia="Verdana" w:hAnsi="Verdana" w:cs="Verdana"/>
          <w:b/>
          <w:sz w:val="20"/>
          <w:szCs w:val="20"/>
        </w:rPr>
        <w:t xml:space="preserve">ACHTERGROND BIJ DIT AFSPRAKENKADER </w:t>
      </w:r>
    </w:p>
    <w:p w14:paraId="57CB11EC"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 xml:space="preserve">In het Vlaamse regeerakkoord is opgenomen dat de </w:t>
      </w:r>
      <w:proofErr w:type="spellStart"/>
      <w:r>
        <w:rPr>
          <w:rFonts w:ascii="Verdana" w:eastAsia="Verdana" w:hAnsi="Verdana" w:cs="Verdana"/>
          <w:sz w:val="18"/>
          <w:szCs w:val="18"/>
        </w:rPr>
        <w:t>SHM’s</w:t>
      </w:r>
      <w:proofErr w:type="spellEnd"/>
      <w:r>
        <w:rPr>
          <w:rFonts w:ascii="Verdana" w:eastAsia="Verdana" w:hAnsi="Verdana" w:cs="Verdana"/>
          <w:sz w:val="18"/>
          <w:szCs w:val="18"/>
        </w:rPr>
        <w:t xml:space="preserve"> en de </w:t>
      </w:r>
      <w:proofErr w:type="spellStart"/>
      <w:r>
        <w:rPr>
          <w:rFonts w:ascii="Verdana" w:eastAsia="Verdana" w:hAnsi="Verdana" w:cs="Verdana"/>
          <w:sz w:val="18"/>
          <w:szCs w:val="18"/>
        </w:rPr>
        <w:t>SVK’s</w:t>
      </w:r>
      <w:proofErr w:type="spellEnd"/>
      <w:r>
        <w:rPr>
          <w:rFonts w:ascii="Verdana" w:eastAsia="Verdana" w:hAnsi="Verdana" w:cs="Verdana"/>
          <w:sz w:val="18"/>
          <w:szCs w:val="18"/>
        </w:rPr>
        <w:t xml:space="preserve"> tegen 1.01.2023 één actor dienen te vormen en dit zodanig dat in iedere gemeente maar één sociale verhuurder meer actief is: de woonmaatschappij. Elke woonmaatschappij opereert in een uniek, niet-overlappend werkingsgebied. Ze verenigt alle sociale huur- én koopactiviteiten in de gemeente of in een cluster van gemeenten. </w:t>
      </w:r>
    </w:p>
    <w:p w14:paraId="247B731D" w14:textId="77777777" w:rsidR="00DF4A90" w:rsidRDefault="008147A8">
      <w:pPr>
        <w:spacing w:after="0" w:line="276" w:lineRule="auto"/>
        <w:jc w:val="both"/>
        <w:rPr>
          <w:rFonts w:ascii="Verdana" w:eastAsia="Verdana" w:hAnsi="Verdana" w:cs="Verdana"/>
          <w:sz w:val="18"/>
          <w:szCs w:val="18"/>
        </w:rPr>
      </w:pPr>
      <w:r>
        <w:rPr>
          <w:rFonts w:ascii="Verdana" w:eastAsia="Verdana" w:hAnsi="Verdana" w:cs="Verdana"/>
          <w:sz w:val="18"/>
          <w:szCs w:val="18"/>
        </w:rPr>
        <w:t xml:space="preserve">De Vlaamse regering wenst met deze woonmaatschappij: </w:t>
      </w:r>
    </w:p>
    <w:p w14:paraId="2EFBD3FD" w14:textId="77777777" w:rsidR="00DF4A90" w:rsidRDefault="008147A8">
      <w:pPr>
        <w:numPr>
          <w:ilvl w:val="0"/>
          <w:numId w:val="3"/>
        </w:numPr>
        <w:pBdr>
          <w:top w:val="nil"/>
          <w:left w:val="nil"/>
          <w:bottom w:val="nil"/>
          <w:right w:val="nil"/>
          <w:between w:val="nil"/>
        </w:pBdr>
        <w:spacing w:after="0" w:line="276" w:lineRule="auto"/>
        <w:ind w:left="284" w:hanging="284"/>
        <w:jc w:val="both"/>
        <w:rPr>
          <w:rFonts w:ascii="Verdana" w:eastAsia="Verdana" w:hAnsi="Verdana" w:cs="Verdana"/>
          <w:color w:val="000000"/>
          <w:sz w:val="18"/>
          <w:szCs w:val="18"/>
        </w:rPr>
      </w:pPr>
      <w:r>
        <w:rPr>
          <w:rFonts w:ascii="Verdana" w:eastAsia="Verdana" w:hAnsi="Verdana" w:cs="Verdana"/>
          <w:color w:val="000000"/>
          <w:sz w:val="18"/>
          <w:szCs w:val="18"/>
        </w:rPr>
        <w:t xml:space="preserve">de dienstverlening te verhogen: via een </w:t>
      </w:r>
      <w:proofErr w:type="spellStart"/>
      <w:r>
        <w:rPr>
          <w:rFonts w:ascii="Verdana" w:eastAsia="Verdana" w:hAnsi="Verdana" w:cs="Verdana"/>
          <w:color w:val="000000"/>
          <w:sz w:val="18"/>
          <w:szCs w:val="18"/>
        </w:rPr>
        <w:t>éénloketsysteem</w:t>
      </w:r>
      <w:proofErr w:type="spellEnd"/>
      <w:r>
        <w:rPr>
          <w:rFonts w:ascii="Verdana" w:eastAsia="Verdana" w:hAnsi="Verdana" w:cs="Verdana"/>
          <w:color w:val="000000"/>
          <w:sz w:val="18"/>
          <w:szCs w:val="18"/>
        </w:rPr>
        <w:t xml:space="preserve">, één inschrijvingsregister, een duidelijker zicht op het volledige aanbod, … </w:t>
      </w:r>
    </w:p>
    <w:p w14:paraId="0E004A15" w14:textId="77777777" w:rsidR="00DF4A90" w:rsidRDefault="008147A8">
      <w:pPr>
        <w:numPr>
          <w:ilvl w:val="0"/>
          <w:numId w:val="3"/>
        </w:numPr>
        <w:pBdr>
          <w:top w:val="nil"/>
          <w:left w:val="nil"/>
          <w:bottom w:val="nil"/>
          <w:right w:val="nil"/>
          <w:between w:val="nil"/>
        </w:pBdr>
        <w:spacing w:after="0" w:line="276" w:lineRule="auto"/>
        <w:ind w:left="284" w:hanging="284"/>
        <w:jc w:val="both"/>
        <w:rPr>
          <w:rFonts w:ascii="Verdana" w:eastAsia="Verdana" w:hAnsi="Verdana" w:cs="Verdana"/>
          <w:color w:val="000000"/>
          <w:sz w:val="18"/>
          <w:szCs w:val="18"/>
        </w:rPr>
      </w:pPr>
      <w:r>
        <w:rPr>
          <w:rFonts w:ascii="Verdana" w:eastAsia="Verdana" w:hAnsi="Verdana" w:cs="Verdana"/>
          <w:color w:val="000000"/>
          <w:sz w:val="18"/>
          <w:szCs w:val="18"/>
        </w:rPr>
        <w:t xml:space="preserve">de complementaire werking van SVK en SHM te verenigen: optimaal benutten van de aanvullende expertise, de wederzijdse competenties, de groei </w:t>
      </w:r>
      <w:r>
        <w:rPr>
          <w:rFonts w:ascii="Verdana" w:eastAsia="Verdana" w:hAnsi="Verdana" w:cs="Verdana"/>
          <w:sz w:val="18"/>
          <w:szCs w:val="18"/>
        </w:rPr>
        <w:t xml:space="preserve">van de </w:t>
      </w:r>
      <w:r>
        <w:rPr>
          <w:rFonts w:ascii="Verdana" w:eastAsia="Verdana" w:hAnsi="Verdana" w:cs="Verdana"/>
          <w:color w:val="000000"/>
          <w:sz w:val="18"/>
          <w:szCs w:val="18"/>
        </w:rPr>
        <w:t xml:space="preserve">private en sociale woonmarkt te versnellen, … </w:t>
      </w:r>
    </w:p>
    <w:p w14:paraId="3C26D1CF" w14:textId="77777777" w:rsidR="00DF4A90" w:rsidRDefault="008147A8">
      <w:pPr>
        <w:numPr>
          <w:ilvl w:val="0"/>
          <w:numId w:val="3"/>
        </w:numPr>
        <w:pBdr>
          <w:top w:val="nil"/>
          <w:left w:val="nil"/>
          <w:bottom w:val="nil"/>
          <w:right w:val="nil"/>
          <w:between w:val="nil"/>
        </w:pBdr>
        <w:spacing w:after="0" w:line="276" w:lineRule="auto"/>
        <w:ind w:left="284" w:hanging="284"/>
        <w:jc w:val="both"/>
        <w:rPr>
          <w:rFonts w:ascii="Verdana" w:eastAsia="Verdana" w:hAnsi="Verdana" w:cs="Verdana"/>
          <w:color w:val="000000"/>
          <w:sz w:val="18"/>
          <w:szCs w:val="18"/>
        </w:rPr>
      </w:pPr>
      <w:r>
        <w:rPr>
          <w:rFonts w:ascii="Verdana" w:eastAsia="Verdana" w:hAnsi="Verdana" w:cs="Verdana"/>
          <w:color w:val="000000"/>
          <w:sz w:val="18"/>
          <w:szCs w:val="18"/>
        </w:rPr>
        <w:lastRenderedPageBreak/>
        <w:t xml:space="preserve">de transparantie te verhogen met één duidelijke actor, één organisatie, één toewijssysteem, een centrale klachtenbehandeling, … </w:t>
      </w:r>
    </w:p>
    <w:p w14:paraId="384BC54C" w14:textId="77777777" w:rsidR="00DF4A90" w:rsidRDefault="008147A8">
      <w:pPr>
        <w:numPr>
          <w:ilvl w:val="0"/>
          <w:numId w:val="3"/>
        </w:numPr>
        <w:pBdr>
          <w:top w:val="nil"/>
          <w:left w:val="nil"/>
          <w:bottom w:val="nil"/>
          <w:right w:val="nil"/>
          <w:between w:val="nil"/>
        </w:pBdr>
        <w:spacing w:after="0" w:line="276" w:lineRule="auto"/>
        <w:ind w:left="284" w:hanging="284"/>
        <w:jc w:val="both"/>
        <w:rPr>
          <w:rFonts w:ascii="Verdana" w:eastAsia="Verdana" w:hAnsi="Verdana" w:cs="Verdana"/>
          <w:color w:val="000000"/>
          <w:sz w:val="18"/>
          <w:szCs w:val="18"/>
        </w:rPr>
      </w:pPr>
      <w:r>
        <w:rPr>
          <w:rFonts w:ascii="Verdana" w:eastAsia="Verdana" w:hAnsi="Verdana" w:cs="Verdana"/>
          <w:color w:val="000000"/>
          <w:sz w:val="18"/>
          <w:szCs w:val="18"/>
        </w:rPr>
        <w:t>de regierol van het lokale bestuur te doen primeren en lokale betrokkenheid en zeggenschap te waarborgen</w:t>
      </w:r>
      <w:r>
        <w:rPr>
          <w:rFonts w:ascii="Verdana" w:eastAsia="Verdana" w:hAnsi="Verdana" w:cs="Verdana"/>
          <w:sz w:val="18"/>
          <w:szCs w:val="18"/>
        </w:rPr>
        <w:t>.</w:t>
      </w:r>
    </w:p>
    <w:p w14:paraId="4DDCB8F2" w14:textId="77777777" w:rsidR="00DF4A90" w:rsidRDefault="00DF4A90">
      <w:pPr>
        <w:spacing w:after="120" w:line="276" w:lineRule="auto"/>
        <w:jc w:val="both"/>
        <w:rPr>
          <w:rFonts w:ascii="Verdana" w:eastAsia="Verdana" w:hAnsi="Verdana" w:cs="Verdana"/>
          <w:sz w:val="18"/>
          <w:szCs w:val="18"/>
        </w:rPr>
      </w:pPr>
    </w:p>
    <w:p w14:paraId="27AFE891"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De Vlaamse regering maakte op 17 juli 2020 afspraken over het regelgevend en implementatietraject voor deze woonmaatschappijen. Het wijzigingsdecreet wonen werd goedgekeurd op 7 juli 2021. De inhoud van het decreet wordt ontsloten door het ‘draaiboek woonmaatschappijen’ zoals beschikbaar gemaakt op de website van de VMSW (</w:t>
      </w:r>
      <w:r>
        <w:rPr>
          <w:rFonts w:ascii="Verdana" w:eastAsia="Verdana" w:hAnsi="Verdana" w:cs="Verdana"/>
          <w:sz w:val="18"/>
          <w:szCs w:val="18"/>
          <w:vertAlign w:val="superscript"/>
        </w:rPr>
        <w:footnoteReference w:id="1"/>
      </w:r>
      <w:r>
        <w:rPr>
          <w:rFonts w:ascii="Verdana" w:eastAsia="Verdana" w:hAnsi="Verdana" w:cs="Verdana"/>
          <w:sz w:val="18"/>
          <w:szCs w:val="18"/>
        </w:rPr>
        <w:t xml:space="preserve">).   </w:t>
      </w:r>
    </w:p>
    <w:p w14:paraId="2279D58C"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In een eerste stap in het proces tot oprichting van de woonmaatschappij moet het werkingsgebied worden vastgelegd. De Vlaamse Regering wenst dat deze nieuwe werkingsgebieden lokaal gedragen zijn. Ze kent hierbij uitdrukkelijk een rol toe aan de lokale besturen. Zij hebben immers al heel wat ervaring met het vormen van intergemeentelijke samenwerkingsverbanden. Daarom roept de Vlaamse Regering hen op om een voorstel te doen om de werkingsgebieden voor de nieuwe woonmaatschappijen af te bakenen. De gemeente dient haar keuze voor het werkingsgebied van de woonmaatschappij vast te leggen in een gemeenteraadsbesluit en dit tegen ten laatste 31 oktober 2021.</w:t>
      </w:r>
    </w:p>
    <w:p w14:paraId="370231A7"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 xml:space="preserve">De verdere stappen om de woonmaatschappij concreet vorm te geven, en zo de fusie of overheveling te organiseren, ligt in handen van de betrokken sociale woonactoren. Dit proces dient te worden afgewerkt voor 1 januari 2023. Op dat moment eindigen immers de bestaande erkenningen van </w:t>
      </w:r>
      <w:proofErr w:type="spellStart"/>
      <w:r>
        <w:rPr>
          <w:rFonts w:ascii="Verdana" w:eastAsia="Verdana" w:hAnsi="Verdana" w:cs="Verdana"/>
          <w:sz w:val="18"/>
          <w:szCs w:val="18"/>
        </w:rPr>
        <w:t>SHM’s</w:t>
      </w:r>
      <w:proofErr w:type="spellEnd"/>
      <w:r>
        <w:rPr>
          <w:rFonts w:ascii="Verdana" w:eastAsia="Verdana" w:hAnsi="Verdana" w:cs="Verdana"/>
          <w:sz w:val="18"/>
          <w:szCs w:val="18"/>
        </w:rPr>
        <w:t xml:space="preserve">. en </w:t>
      </w:r>
      <w:proofErr w:type="spellStart"/>
      <w:r>
        <w:rPr>
          <w:rFonts w:ascii="Verdana" w:eastAsia="Verdana" w:hAnsi="Verdana" w:cs="Verdana"/>
          <w:sz w:val="18"/>
          <w:szCs w:val="18"/>
        </w:rPr>
        <w:t>SVK’s</w:t>
      </w:r>
      <w:proofErr w:type="spellEnd"/>
      <w:r>
        <w:rPr>
          <w:rFonts w:ascii="Verdana" w:eastAsia="Verdana" w:hAnsi="Verdana" w:cs="Verdana"/>
          <w:sz w:val="18"/>
          <w:szCs w:val="18"/>
        </w:rPr>
        <w:t xml:space="preserve">. De VMSW zal </w:t>
      </w:r>
      <w:proofErr w:type="spellStart"/>
      <w:r>
        <w:rPr>
          <w:rFonts w:ascii="Verdana" w:eastAsia="Verdana" w:hAnsi="Verdana" w:cs="Verdana"/>
          <w:sz w:val="18"/>
          <w:szCs w:val="18"/>
        </w:rPr>
        <w:t>SHM’s</w:t>
      </w:r>
      <w:proofErr w:type="spellEnd"/>
      <w:r>
        <w:rPr>
          <w:rFonts w:ascii="Verdana" w:eastAsia="Verdana" w:hAnsi="Verdana" w:cs="Verdana"/>
          <w:sz w:val="18"/>
          <w:szCs w:val="18"/>
        </w:rPr>
        <w:t xml:space="preserve"> en </w:t>
      </w:r>
      <w:proofErr w:type="spellStart"/>
      <w:r>
        <w:rPr>
          <w:rFonts w:ascii="Verdana" w:eastAsia="Verdana" w:hAnsi="Verdana" w:cs="Verdana"/>
          <w:sz w:val="18"/>
          <w:szCs w:val="18"/>
        </w:rPr>
        <w:t>SVK’s</w:t>
      </w:r>
      <w:proofErr w:type="spellEnd"/>
      <w:r>
        <w:rPr>
          <w:rFonts w:ascii="Verdana" w:eastAsia="Verdana" w:hAnsi="Verdana" w:cs="Verdana"/>
          <w:sz w:val="18"/>
          <w:szCs w:val="18"/>
        </w:rPr>
        <w:t xml:space="preserve"> begeleiden in het hele traject om woonmaatschappijen te vormen, in nauw overleg met VVH en </w:t>
      </w:r>
      <w:proofErr w:type="spellStart"/>
      <w:r>
        <w:rPr>
          <w:rFonts w:ascii="Verdana" w:eastAsia="Verdana" w:hAnsi="Verdana" w:cs="Verdana"/>
          <w:sz w:val="18"/>
          <w:szCs w:val="18"/>
        </w:rPr>
        <w:t>HUURpunt</w:t>
      </w:r>
      <w:proofErr w:type="spellEnd"/>
      <w:r>
        <w:rPr>
          <w:rFonts w:ascii="Verdana" w:eastAsia="Verdana" w:hAnsi="Verdana" w:cs="Verdana"/>
          <w:sz w:val="18"/>
          <w:szCs w:val="18"/>
        </w:rPr>
        <w:t xml:space="preserve">. Op vraag van lokale woonactoren kan ook hier een externe procesbegeleider worden ingeschakeld. </w:t>
      </w:r>
    </w:p>
    <w:p w14:paraId="6A37ACAE" w14:textId="77777777" w:rsidR="00DF4A90" w:rsidRDefault="00DF4A90">
      <w:pPr>
        <w:spacing w:after="120" w:line="276" w:lineRule="auto"/>
        <w:jc w:val="both"/>
        <w:rPr>
          <w:rFonts w:ascii="Verdana" w:eastAsia="Verdana" w:hAnsi="Verdana" w:cs="Verdana"/>
        </w:rPr>
      </w:pPr>
    </w:p>
    <w:p w14:paraId="74E88751" w14:textId="77777777" w:rsidR="00DF4A90" w:rsidRDefault="008147A8">
      <w:pPr>
        <w:numPr>
          <w:ilvl w:val="0"/>
          <w:numId w:val="4"/>
        </w:numPr>
        <w:spacing w:after="120" w:line="276" w:lineRule="auto"/>
        <w:ind w:left="425" w:hanging="425"/>
        <w:jc w:val="both"/>
        <w:rPr>
          <w:rFonts w:ascii="Verdana" w:eastAsia="Verdana" w:hAnsi="Verdana" w:cs="Verdana"/>
          <w:b/>
          <w:sz w:val="20"/>
          <w:szCs w:val="20"/>
        </w:rPr>
      </w:pPr>
      <w:r>
        <w:rPr>
          <w:rFonts w:ascii="Verdana" w:eastAsia="Verdana" w:hAnsi="Verdana" w:cs="Verdana"/>
          <w:b/>
          <w:sz w:val="20"/>
          <w:szCs w:val="20"/>
        </w:rPr>
        <w:t>DOEL AFSPRAKENKADER</w:t>
      </w:r>
    </w:p>
    <w:p w14:paraId="179C3526"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Met dit afsprakenkader leggen de hoger genoemde steden en gemeenten in eerste instantie het werkingsgebied voor de nieuwe woonmaatschappij vast. In tweede instantie wordt aangegeven op welke wijze de verdeling van stemrechten tussen de gemeenten die deel uitmaken van het werkingsgebied zal gebeuren. Bijkomend worden onderling een aantal afspraken gemaakt, waartoe de gemeenten zich gezamenlijk engageren. Ieder lokaal bestuur zal daartoe deze tekst voorleggen aan haar gemeenteraad en zo het engagement tot een gezamenlijk werkingsgebied voor de woonmaatschappij formaliseren.</w:t>
      </w:r>
    </w:p>
    <w:p w14:paraId="5EAFBD0F"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 xml:space="preserve">Dit afsprakenkader bevat tot slot tevens een aantal verwachtingen die worden meegegeven aan de werkgroep en/of de besturen van de </w:t>
      </w:r>
      <w:proofErr w:type="spellStart"/>
      <w:r>
        <w:rPr>
          <w:rFonts w:ascii="Verdana" w:eastAsia="Verdana" w:hAnsi="Verdana" w:cs="Verdana"/>
          <w:sz w:val="18"/>
          <w:szCs w:val="18"/>
        </w:rPr>
        <w:t>SHM’s</w:t>
      </w:r>
      <w:proofErr w:type="spellEnd"/>
      <w:r>
        <w:rPr>
          <w:rFonts w:ascii="Verdana" w:eastAsia="Verdana" w:hAnsi="Verdana" w:cs="Verdana"/>
          <w:sz w:val="18"/>
          <w:szCs w:val="18"/>
        </w:rPr>
        <w:t xml:space="preserve"> en </w:t>
      </w:r>
      <w:proofErr w:type="spellStart"/>
      <w:r>
        <w:rPr>
          <w:rFonts w:ascii="Verdana" w:eastAsia="Verdana" w:hAnsi="Verdana" w:cs="Verdana"/>
          <w:sz w:val="18"/>
          <w:szCs w:val="18"/>
        </w:rPr>
        <w:t>SVK’s</w:t>
      </w:r>
      <w:proofErr w:type="spellEnd"/>
      <w:r>
        <w:rPr>
          <w:rFonts w:ascii="Verdana" w:eastAsia="Verdana" w:hAnsi="Verdana" w:cs="Verdana"/>
          <w:sz w:val="18"/>
          <w:szCs w:val="18"/>
        </w:rPr>
        <w:t xml:space="preserve"> die de verdere implementatie van de woonmaatschappij moet mogelijk maken.</w:t>
      </w:r>
    </w:p>
    <w:p w14:paraId="16F4C284" w14:textId="77777777" w:rsidR="00DF4A90" w:rsidRDefault="00DF4A90">
      <w:pPr>
        <w:spacing w:after="120" w:line="276" w:lineRule="auto"/>
        <w:jc w:val="both"/>
        <w:rPr>
          <w:rFonts w:ascii="Verdana" w:eastAsia="Verdana" w:hAnsi="Verdana" w:cs="Verdana"/>
          <w:sz w:val="18"/>
          <w:szCs w:val="18"/>
        </w:rPr>
      </w:pPr>
    </w:p>
    <w:p w14:paraId="46D7022B" w14:textId="77777777" w:rsidR="00DF4A90" w:rsidRDefault="00DF4A90">
      <w:pPr>
        <w:spacing w:after="120" w:line="276" w:lineRule="auto"/>
        <w:jc w:val="both"/>
        <w:rPr>
          <w:rFonts w:ascii="Verdana" w:eastAsia="Verdana" w:hAnsi="Verdana" w:cs="Verdana"/>
          <w:sz w:val="18"/>
          <w:szCs w:val="18"/>
        </w:rPr>
      </w:pPr>
    </w:p>
    <w:p w14:paraId="417AF8A6" w14:textId="77777777" w:rsidR="00DF4A90" w:rsidRDefault="008147A8">
      <w:pPr>
        <w:keepNext/>
        <w:keepLines/>
        <w:pBdr>
          <w:top w:val="nil"/>
          <w:left w:val="nil"/>
          <w:bottom w:val="nil"/>
          <w:right w:val="nil"/>
          <w:between w:val="nil"/>
        </w:pBdr>
        <w:spacing w:before="360" w:after="120" w:line="276" w:lineRule="auto"/>
        <w:rPr>
          <w:b/>
          <w:color w:val="000000"/>
          <w:sz w:val="36"/>
          <w:szCs w:val="36"/>
        </w:rPr>
      </w:pPr>
      <w:bookmarkStart w:id="1" w:name="_heading=h.w4nacvw27yfl" w:colFirst="0" w:colLast="0"/>
      <w:bookmarkEnd w:id="1"/>
      <w:r>
        <w:br w:type="page"/>
      </w:r>
    </w:p>
    <w:p w14:paraId="25A1C7A8" w14:textId="77777777" w:rsidR="00DF4A90" w:rsidRDefault="008147A8">
      <w:pPr>
        <w:keepNext/>
        <w:keepLines/>
        <w:pBdr>
          <w:top w:val="nil"/>
          <w:left w:val="nil"/>
          <w:bottom w:val="nil"/>
          <w:right w:val="nil"/>
          <w:between w:val="nil"/>
        </w:pBdr>
        <w:spacing w:before="360" w:after="120" w:line="276" w:lineRule="auto"/>
        <w:rPr>
          <w:b/>
          <w:color w:val="000000"/>
          <w:sz w:val="36"/>
          <w:szCs w:val="36"/>
        </w:rPr>
      </w:pPr>
      <w:bookmarkStart w:id="2" w:name="_heading=h.vo2kkm6tb5os" w:colFirst="0" w:colLast="0"/>
      <w:bookmarkEnd w:id="2"/>
      <w:r>
        <w:rPr>
          <w:b/>
          <w:color w:val="000000"/>
          <w:sz w:val="36"/>
          <w:szCs w:val="36"/>
        </w:rPr>
        <w:lastRenderedPageBreak/>
        <w:t>Deel 2: Bepalingen voor alle betrokken gemeenten en steden samen</w:t>
      </w:r>
    </w:p>
    <w:p w14:paraId="4A753938" w14:textId="77777777" w:rsidR="00DF4A90" w:rsidRDefault="00DF4A90">
      <w:pPr>
        <w:spacing w:after="120" w:line="276" w:lineRule="auto"/>
        <w:jc w:val="both"/>
        <w:rPr>
          <w:rFonts w:ascii="Verdana" w:eastAsia="Verdana" w:hAnsi="Verdana" w:cs="Verdana"/>
          <w:sz w:val="18"/>
          <w:szCs w:val="18"/>
        </w:rPr>
      </w:pPr>
    </w:p>
    <w:p w14:paraId="0E20F43C" w14:textId="77777777" w:rsidR="00DF4A90" w:rsidRDefault="008147A8">
      <w:pPr>
        <w:numPr>
          <w:ilvl w:val="0"/>
          <w:numId w:val="4"/>
        </w:numPr>
        <w:spacing w:after="120" w:line="276" w:lineRule="auto"/>
        <w:ind w:left="425" w:hanging="425"/>
        <w:jc w:val="both"/>
        <w:rPr>
          <w:rFonts w:ascii="Verdana" w:eastAsia="Verdana" w:hAnsi="Verdana" w:cs="Verdana"/>
          <w:b/>
          <w:sz w:val="20"/>
          <w:szCs w:val="20"/>
        </w:rPr>
      </w:pPr>
      <w:r>
        <w:rPr>
          <w:rFonts w:ascii="Verdana" w:eastAsia="Verdana" w:hAnsi="Verdana" w:cs="Verdana"/>
          <w:b/>
          <w:sz w:val="20"/>
          <w:szCs w:val="20"/>
        </w:rPr>
        <w:t>WERKINGSGEBIED EN PATRIMONIUM</w:t>
      </w:r>
    </w:p>
    <w:p w14:paraId="214661F0" w14:textId="77777777" w:rsidR="00DF4A90" w:rsidRDefault="008147A8">
      <w:pPr>
        <w:spacing w:before="120" w:line="276" w:lineRule="auto"/>
        <w:jc w:val="both"/>
        <w:rPr>
          <w:rFonts w:ascii="Verdana" w:eastAsia="Verdana" w:hAnsi="Verdana" w:cs="Verdana"/>
          <w:color w:val="000000"/>
          <w:sz w:val="18"/>
          <w:szCs w:val="18"/>
        </w:rPr>
      </w:pPr>
      <w:r>
        <w:rPr>
          <w:rFonts w:ascii="Verdana" w:eastAsia="Verdana" w:hAnsi="Verdana" w:cs="Verdana"/>
          <w:sz w:val="18"/>
          <w:szCs w:val="18"/>
        </w:rPr>
        <w:t xml:space="preserve">Het werkingsgebied van de nieuwe woonmaatschappij is de optelsom van de betrokken gemeenten. Hierbij wordt volgend (deel van) het patrimonium van volgende </w:t>
      </w:r>
      <w:proofErr w:type="spellStart"/>
      <w:r>
        <w:rPr>
          <w:rFonts w:ascii="Verdana" w:eastAsia="Verdana" w:hAnsi="Verdana" w:cs="Verdana"/>
          <w:sz w:val="18"/>
          <w:szCs w:val="18"/>
        </w:rPr>
        <w:t>SHM’s</w:t>
      </w:r>
      <w:proofErr w:type="spellEnd"/>
      <w:r>
        <w:rPr>
          <w:rFonts w:ascii="Verdana" w:eastAsia="Verdana" w:hAnsi="Verdana" w:cs="Verdana"/>
          <w:sz w:val="18"/>
          <w:szCs w:val="18"/>
        </w:rPr>
        <w:t xml:space="preserve"> en </w:t>
      </w:r>
      <w:proofErr w:type="spellStart"/>
      <w:r>
        <w:rPr>
          <w:rFonts w:ascii="Verdana" w:eastAsia="Verdana" w:hAnsi="Verdana" w:cs="Verdana"/>
          <w:sz w:val="18"/>
          <w:szCs w:val="18"/>
        </w:rPr>
        <w:t>SVK’s</w:t>
      </w:r>
      <w:proofErr w:type="spellEnd"/>
      <w:r>
        <w:rPr>
          <w:rFonts w:ascii="Verdana" w:eastAsia="Verdana" w:hAnsi="Verdana" w:cs="Verdana"/>
          <w:sz w:val="18"/>
          <w:szCs w:val="18"/>
        </w:rPr>
        <w:t xml:space="preserve"> opgenomen. In volgende tabel staat ‘</w:t>
      </w:r>
      <w:r>
        <w:rPr>
          <w:rFonts w:ascii="Verdana" w:eastAsia="Verdana" w:hAnsi="Verdana" w:cs="Verdana"/>
          <w:i/>
          <w:sz w:val="18"/>
          <w:szCs w:val="18"/>
        </w:rPr>
        <w:t>aandeel SHM/</w:t>
      </w:r>
      <w:proofErr w:type="spellStart"/>
      <w:r>
        <w:rPr>
          <w:rFonts w:ascii="Verdana" w:eastAsia="Verdana" w:hAnsi="Verdana" w:cs="Verdana"/>
          <w:i/>
          <w:sz w:val="18"/>
          <w:szCs w:val="18"/>
        </w:rPr>
        <w:t>SVK’s</w:t>
      </w:r>
      <w:proofErr w:type="spellEnd"/>
      <w:r>
        <w:rPr>
          <w:rFonts w:ascii="Verdana" w:eastAsia="Verdana" w:hAnsi="Verdana" w:cs="Verdana"/>
          <w:sz w:val="18"/>
          <w:szCs w:val="18"/>
        </w:rPr>
        <w:t xml:space="preserve">’ voor het percentage aan woningen en appartementen van het totaal aanbod van de betreffende SHM/SVK, binnen het werkingsgebied van de nieuwe woonmaatschappij. De aantallen wijzen naar het aanbod einde 2019. </w:t>
      </w:r>
    </w:p>
    <w:p w14:paraId="2427FA3F" w14:textId="77777777" w:rsidR="00DF4A90" w:rsidRDefault="008147A8">
      <w:pPr>
        <w:rPr>
          <w:rFonts w:ascii="Verdana" w:eastAsia="Verdana" w:hAnsi="Verdana" w:cs="Verdana"/>
          <w:sz w:val="18"/>
          <w:szCs w:val="18"/>
        </w:rPr>
      </w:pPr>
      <w:r>
        <w:rPr>
          <w:rFonts w:ascii="Verdana" w:eastAsia="Verdana" w:hAnsi="Verdana" w:cs="Verdana"/>
          <w:color w:val="000000"/>
          <w:sz w:val="18"/>
          <w:szCs w:val="18"/>
        </w:rPr>
        <w:t xml:space="preserve">Op het grondgebied van de </w:t>
      </w:r>
      <w:r>
        <w:rPr>
          <w:rFonts w:ascii="Verdana" w:eastAsia="Verdana" w:hAnsi="Verdana" w:cs="Verdana"/>
          <w:sz w:val="18"/>
          <w:szCs w:val="18"/>
        </w:rPr>
        <w:t>11</w:t>
      </w:r>
      <w:r>
        <w:rPr>
          <w:rFonts w:ascii="Verdana" w:eastAsia="Verdana" w:hAnsi="Verdana" w:cs="Verdana"/>
          <w:color w:val="000000"/>
          <w:sz w:val="18"/>
          <w:szCs w:val="18"/>
        </w:rPr>
        <w:t xml:space="preserve"> gemeenten zijn er </w:t>
      </w:r>
      <w:r>
        <w:rPr>
          <w:rFonts w:ascii="Verdana" w:eastAsia="Verdana" w:hAnsi="Verdana" w:cs="Verdana"/>
          <w:sz w:val="18"/>
          <w:szCs w:val="18"/>
        </w:rPr>
        <w:t>5</w:t>
      </w:r>
      <w:r>
        <w:rPr>
          <w:rFonts w:ascii="Verdana" w:eastAsia="Verdana" w:hAnsi="Verdana" w:cs="Verdana"/>
          <w:color w:val="000000"/>
          <w:sz w:val="18"/>
          <w:szCs w:val="18"/>
        </w:rPr>
        <w:t xml:space="preserve"> SHM en </w:t>
      </w:r>
      <w:r>
        <w:rPr>
          <w:rFonts w:ascii="Verdana" w:eastAsia="Verdana" w:hAnsi="Verdana" w:cs="Verdana"/>
          <w:sz w:val="18"/>
          <w:szCs w:val="18"/>
        </w:rPr>
        <w:t>5</w:t>
      </w:r>
      <w:r>
        <w:rPr>
          <w:rFonts w:ascii="Verdana" w:eastAsia="Verdana" w:hAnsi="Verdana" w:cs="Verdana"/>
          <w:color w:val="000000"/>
          <w:sz w:val="18"/>
          <w:szCs w:val="18"/>
        </w:rPr>
        <w:t xml:space="preserve"> SVK actief. Het gebied telt </w:t>
      </w:r>
      <w:r>
        <w:rPr>
          <w:rFonts w:ascii="Verdana" w:eastAsia="Verdana" w:hAnsi="Verdana" w:cs="Verdana"/>
          <w:sz w:val="18"/>
          <w:szCs w:val="18"/>
        </w:rPr>
        <w:t xml:space="preserve"> 2490 </w:t>
      </w:r>
      <w:r>
        <w:rPr>
          <w:rFonts w:ascii="Verdana" w:eastAsia="Verdana" w:hAnsi="Verdana" w:cs="Verdana"/>
          <w:color w:val="000000"/>
          <w:sz w:val="18"/>
          <w:szCs w:val="18"/>
        </w:rPr>
        <w:t xml:space="preserve">woningen binnen de SHM. </w:t>
      </w:r>
      <w:r>
        <w:rPr>
          <w:rFonts w:ascii="Verdana" w:eastAsia="Verdana" w:hAnsi="Verdana" w:cs="Verdana"/>
          <w:sz w:val="18"/>
          <w:szCs w:val="18"/>
        </w:rPr>
        <w:t>Drie</w:t>
      </w:r>
      <w:r>
        <w:rPr>
          <w:rFonts w:ascii="Verdana" w:eastAsia="Verdana" w:hAnsi="Verdana" w:cs="Verdana"/>
          <w:color w:val="000000"/>
          <w:sz w:val="18"/>
          <w:szCs w:val="18"/>
        </w:rPr>
        <w:t xml:space="preserve"> SHM </w:t>
      </w:r>
      <w:r>
        <w:rPr>
          <w:rFonts w:ascii="Verdana" w:eastAsia="Verdana" w:hAnsi="Verdana" w:cs="Verdana"/>
          <w:sz w:val="18"/>
          <w:szCs w:val="18"/>
        </w:rPr>
        <w:t>bezitten 95% van de huurwoningen binnen de SHM-werking in het werkingsgebied. Voor de andere twee SHM is (het aandeel van hun) patrimonium beperkt. De gemeenten in het werkingsgebied tellen op 31/12/2019 283 woningen binnen een SVK werking. Het aantal woningen is sterk verschillend in de verschillende gemeenten.</w:t>
      </w:r>
    </w:p>
    <w:p w14:paraId="2CB8165C" w14:textId="77777777" w:rsidR="00DF4A90" w:rsidRDefault="008147A8">
      <w:pPr>
        <w:rPr>
          <w:rFonts w:ascii="Verdana" w:eastAsia="Verdana" w:hAnsi="Verdana" w:cs="Verdana"/>
          <w:sz w:val="18"/>
          <w:szCs w:val="18"/>
        </w:rPr>
      </w:pPr>
      <w:r>
        <w:rPr>
          <w:rFonts w:ascii="Verdana" w:eastAsia="Verdana" w:hAnsi="Verdana" w:cs="Verdana"/>
          <w:sz w:val="18"/>
          <w:szCs w:val="18"/>
        </w:rPr>
        <w:t>Eén SVK verhuurt 58% van het patrimonium dat verhuurd wordt via de SVK.</w:t>
      </w:r>
    </w:p>
    <w:p w14:paraId="2D3E883C" w14:textId="77777777" w:rsidR="00DF4A90" w:rsidRDefault="00DF4A90">
      <w:pPr>
        <w:rPr>
          <w:rFonts w:ascii="Verdana" w:eastAsia="Verdana" w:hAnsi="Verdana" w:cs="Verdana"/>
          <w:sz w:val="18"/>
          <w:szCs w:val="18"/>
        </w:rPr>
      </w:pPr>
    </w:p>
    <w:p w14:paraId="52FD4435" w14:textId="77777777" w:rsidR="00DF4A90" w:rsidRDefault="008147A8">
      <w:pPr>
        <w:rPr>
          <w:rFonts w:ascii="Verdana" w:eastAsia="Verdana" w:hAnsi="Verdana" w:cs="Verdana"/>
          <w:sz w:val="18"/>
          <w:szCs w:val="18"/>
        </w:rPr>
      </w:pPr>
      <w:r>
        <w:rPr>
          <w:rFonts w:ascii="Verdana" w:eastAsia="Verdana" w:hAnsi="Verdana" w:cs="Verdana"/>
          <w:noProof/>
          <w:sz w:val="18"/>
          <w:szCs w:val="18"/>
          <w:lang w:eastAsia="nl-BE"/>
        </w:rPr>
        <w:drawing>
          <wp:inline distT="114300" distB="114300" distL="114300" distR="114300" wp14:anchorId="40083DFC" wp14:editId="173EB8D4">
            <wp:extent cx="5760410" cy="2870200"/>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60410" cy="2870200"/>
                    </a:xfrm>
                    <a:prstGeom prst="rect">
                      <a:avLst/>
                    </a:prstGeom>
                    <a:ln/>
                  </pic:spPr>
                </pic:pic>
              </a:graphicData>
            </a:graphic>
          </wp:inline>
        </w:drawing>
      </w:r>
    </w:p>
    <w:p w14:paraId="592E79FF" w14:textId="77777777" w:rsidR="00DF4A90" w:rsidRDefault="00DF4A90">
      <w:pPr>
        <w:spacing w:after="120" w:line="276" w:lineRule="auto"/>
        <w:rPr>
          <w:rFonts w:ascii="Verdana" w:eastAsia="Verdana" w:hAnsi="Verdana" w:cs="Verdana"/>
          <w:b/>
          <w:sz w:val="18"/>
          <w:szCs w:val="18"/>
        </w:rPr>
      </w:pPr>
    </w:p>
    <w:p w14:paraId="670B162F" w14:textId="77777777" w:rsidR="00DF4A90" w:rsidRDefault="008147A8">
      <w:pPr>
        <w:numPr>
          <w:ilvl w:val="0"/>
          <w:numId w:val="4"/>
        </w:numPr>
        <w:spacing w:after="120" w:line="276" w:lineRule="auto"/>
        <w:ind w:left="425"/>
        <w:rPr>
          <w:rFonts w:ascii="Verdana" w:eastAsia="Verdana" w:hAnsi="Verdana" w:cs="Verdana"/>
          <w:b/>
          <w:sz w:val="20"/>
          <w:szCs w:val="20"/>
        </w:rPr>
      </w:pPr>
      <w:r>
        <w:rPr>
          <w:rFonts w:ascii="Verdana" w:eastAsia="Verdana" w:hAnsi="Verdana" w:cs="Verdana"/>
          <w:b/>
          <w:sz w:val="20"/>
          <w:szCs w:val="20"/>
        </w:rPr>
        <w:t>RANDVOORWAARDEN BIJ DE SAMENSTELLING VAN HET WERKINGSGEBIED</w:t>
      </w:r>
    </w:p>
    <w:p w14:paraId="2F5EEE27"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Dit werkingsgebied voldoet aan de volgende verwachtingen van de minister, zoals opgenomen in zijn schrijven aan de gemeenten van 23.10.2020:</w:t>
      </w:r>
    </w:p>
    <w:p w14:paraId="67E32947" w14:textId="77777777" w:rsidR="00DF4A90" w:rsidRDefault="008147A8">
      <w:pPr>
        <w:numPr>
          <w:ilvl w:val="0"/>
          <w:numId w:val="3"/>
        </w:numPr>
        <w:spacing w:before="120" w:after="0" w:line="276" w:lineRule="auto"/>
        <w:ind w:left="284"/>
        <w:jc w:val="both"/>
        <w:rPr>
          <w:sz w:val="18"/>
          <w:szCs w:val="18"/>
        </w:rPr>
      </w:pPr>
      <w:r>
        <w:rPr>
          <w:rFonts w:ascii="Verdana" w:eastAsia="Verdana" w:hAnsi="Verdana" w:cs="Verdana"/>
          <w:sz w:val="18"/>
          <w:szCs w:val="18"/>
        </w:rPr>
        <w:t xml:space="preserve">Met deze afbakening is er slechts één woonactor per gemeente, waarbij deze woonactor actief is in meerdere gemeenten; </w:t>
      </w:r>
    </w:p>
    <w:p w14:paraId="10B38434" w14:textId="77777777" w:rsidR="00DF4A90" w:rsidRDefault="008147A8">
      <w:pPr>
        <w:numPr>
          <w:ilvl w:val="0"/>
          <w:numId w:val="3"/>
        </w:numPr>
        <w:spacing w:before="120" w:after="0" w:line="276" w:lineRule="auto"/>
        <w:ind w:left="284"/>
        <w:jc w:val="both"/>
        <w:rPr>
          <w:sz w:val="18"/>
          <w:szCs w:val="18"/>
        </w:rPr>
      </w:pPr>
      <w:r>
        <w:rPr>
          <w:rFonts w:ascii="Verdana" w:eastAsia="Verdana" w:hAnsi="Verdana" w:cs="Verdana"/>
          <w:sz w:val="18"/>
          <w:szCs w:val="18"/>
        </w:rPr>
        <w:t>Het werkingsgebied vormt één aaneensluitend, niet-overlappend geheel.</w:t>
      </w:r>
    </w:p>
    <w:p w14:paraId="51E37896" w14:textId="77777777" w:rsidR="00DF4A90" w:rsidRDefault="008147A8">
      <w:pPr>
        <w:numPr>
          <w:ilvl w:val="0"/>
          <w:numId w:val="3"/>
        </w:numPr>
        <w:spacing w:after="0" w:line="276" w:lineRule="auto"/>
        <w:ind w:left="284"/>
        <w:jc w:val="both"/>
        <w:rPr>
          <w:sz w:val="18"/>
          <w:szCs w:val="18"/>
        </w:rPr>
      </w:pPr>
      <w:r>
        <w:rPr>
          <w:rFonts w:ascii="Verdana" w:eastAsia="Verdana" w:hAnsi="Verdana" w:cs="Verdana"/>
          <w:sz w:val="18"/>
          <w:szCs w:val="18"/>
        </w:rPr>
        <w:t>Het werkingsgebied omsluit geen ander werkingsgebied van een andere woonmaatschappij;</w:t>
      </w:r>
    </w:p>
    <w:p w14:paraId="1E95E717" w14:textId="77777777" w:rsidR="00DF4A90" w:rsidRDefault="008147A8">
      <w:pPr>
        <w:numPr>
          <w:ilvl w:val="0"/>
          <w:numId w:val="3"/>
        </w:numPr>
        <w:spacing w:after="0" w:line="276" w:lineRule="auto"/>
        <w:ind w:left="284"/>
        <w:jc w:val="both"/>
        <w:rPr>
          <w:sz w:val="18"/>
          <w:szCs w:val="18"/>
        </w:rPr>
      </w:pPr>
      <w:r>
        <w:rPr>
          <w:rFonts w:ascii="Verdana" w:eastAsia="Verdana" w:hAnsi="Verdana" w:cs="Verdana"/>
          <w:sz w:val="18"/>
          <w:szCs w:val="18"/>
        </w:rPr>
        <w:t>De woonmaatschappij vervat de huidige SVK- en SHM-taken. De schaalgrootte is voldoende groot om de aanwezige expertise rond koop en huur te borgen;</w:t>
      </w:r>
    </w:p>
    <w:p w14:paraId="77CF139A" w14:textId="77777777" w:rsidR="00DF4A90" w:rsidRDefault="008147A8">
      <w:pPr>
        <w:numPr>
          <w:ilvl w:val="0"/>
          <w:numId w:val="3"/>
        </w:numPr>
        <w:spacing w:after="0" w:line="276" w:lineRule="auto"/>
        <w:ind w:left="284"/>
        <w:jc w:val="both"/>
        <w:rPr>
          <w:sz w:val="18"/>
          <w:szCs w:val="18"/>
        </w:rPr>
      </w:pPr>
      <w:r>
        <w:rPr>
          <w:rFonts w:ascii="Verdana" w:eastAsia="Verdana" w:hAnsi="Verdana" w:cs="Verdana"/>
          <w:sz w:val="18"/>
          <w:szCs w:val="18"/>
        </w:rPr>
        <w:lastRenderedPageBreak/>
        <w:t xml:space="preserve">Het werkingsgebied is afgestemd op de referentieregio’s zoals vooropgesteld door de Vlaamse Regering. Het bevat geen gemeenten die in een andere referentieregio liggen. </w:t>
      </w:r>
    </w:p>
    <w:p w14:paraId="5E2FE844" w14:textId="77777777" w:rsidR="00DF4A90" w:rsidRDefault="008147A8">
      <w:pPr>
        <w:numPr>
          <w:ilvl w:val="0"/>
          <w:numId w:val="3"/>
        </w:numPr>
        <w:spacing w:after="0" w:line="276" w:lineRule="auto"/>
        <w:ind w:left="283"/>
        <w:rPr>
          <w:sz w:val="18"/>
          <w:szCs w:val="18"/>
        </w:rPr>
      </w:pPr>
      <w:r>
        <w:rPr>
          <w:rFonts w:ascii="Verdana" w:eastAsia="Verdana" w:hAnsi="Verdana" w:cs="Verdana"/>
          <w:sz w:val="18"/>
          <w:szCs w:val="18"/>
        </w:rPr>
        <w:t>De woonmaatschappij zal minimaal volgende sociale huurwoningen bevatten:</w:t>
      </w:r>
    </w:p>
    <w:p w14:paraId="6EEE5324" w14:textId="77777777" w:rsidR="00DF4A90" w:rsidRDefault="008147A8">
      <w:pPr>
        <w:numPr>
          <w:ilvl w:val="0"/>
          <w:numId w:val="3"/>
        </w:numPr>
        <w:spacing w:line="276" w:lineRule="auto"/>
        <w:rPr>
          <w:sz w:val="18"/>
          <w:szCs w:val="18"/>
        </w:rPr>
      </w:pPr>
      <w:r>
        <w:rPr>
          <w:rFonts w:ascii="Verdana" w:eastAsia="Verdana" w:hAnsi="Verdana" w:cs="Verdana"/>
          <w:sz w:val="18"/>
          <w:szCs w:val="18"/>
        </w:rPr>
        <w:t>2490 sociale huurwoningen (aantallen 2019) die komen van de sociale huisvestingsmaatschappijen . Dit aantal is hoger dan het minimum vooropgestelde aantal van 1.000 sociale huurwoningen.</w:t>
      </w:r>
    </w:p>
    <w:p w14:paraId="47F86F22" w14:textId="77777777" w:rsidR="00DF4A90" w:rsidRDefault="008147A8">
      <w:pPr>
        <w:numPr>
          <w:ilvl w:val="0"/>
          <w:numId w:val="3"/>
        </w:numPr>
        <w:spacing w:line="276" w:lineRule="auto"/>
        <w:rPr>
          <w:sz w:val="18"/>
          <w:szCs w:val="18"/>
        </w:rPr>
      </w:pPr>
      <w:r>
        <w:rPr>
          <w:rFonts w:ascii="Verdana" w:eastAsia="Verdana" w:hAnsi="Verdana" w:cs="Verdana"/>
          <w:sz w:val="18"/>
          <w:szCs w:val="18"/>
        </w:rPr>
        <w:t xml:space="preserve">283 sociale huurwoningen (aantallen 2019) die komen van de Sociale Verhuurkantoren. De SVK-werking en -expertise is hiermee verzekerd binnen de werking van de woonmaatschappij. </w:t>
      </w:r>
    </w:p>
    <w:p w14:paraId="20CC4A4A" w14:textId="77777777" w:rsidR="00DF4A90" w:rsidRDefault="008147A8">
      <w:pPr>
        <w:numPr>
          <w:ilvl w:val="0"/>
          <w:numId w:val="4"/>
        </w:numPr>
        <w:spacing w:after="120" w:line="276" w:lineRule="auto"/>
        <w:ind w:left="425" w:hanging="425"/>
        <w:rPr>
          <w:rFonts w:ascii="Verdana" w:eastAsia="Verdana" w:hAnsi="Verdana" w:cs="Verdana"/>
          <w:b/>
          <w:sz w:val="20"/>
          <w:szCs w:val="20"/>
        </w:rPr>
      </w:pPr>
      <w:r>
        <w:rPr>
          <w:rFonts w:ascii="Verdana" w:eastAsia="Verdana" w:hAnsi="Verdana" w:cs="Verdana"/>
          <w:b/>
          <w:sz w:val="20"/>
          <w:szCs w:val="20"/>
        </w:rPr>
        <w:t>MOTIVERING BIJ HET BEPALEN VAN HET WERKINGSGEBIED</w:t>
      </w:r>
    </w:p>
    <w:p w14:paraId="584AB1AD" w14:textId="77777777" w:rsidR="00DF4A90" w:rsidRDefault="008147A8">
      <w:pPr>
        <w:jc w:val="both"/>
        <w:rPr>
          <w:rFonts w:ascii="Verdana" w:eastAsia="Verdana" w:hAnsi="Verdana" w:cs="Verdana"/>
          <w:sz w:val="18"/>
          <w:szCs w:val="18"/>
        </w:rPr>
      </w:pPr>
      <w:r>
        <w:rPr>
          <w:rFonts w:ascii="Verdana" w:eastAsia="Verdana" w:hAnsi="Verdana" w:cs="Verdana"/>
          <w:sz w:val="18"/>
          <w:szCs w:val="18"/>
        </w:rPr>
        <w:t>De betrokken lokale besturen kiezen heel duidelijk om een gezamenlijk werkingsgebied te vormen vanuit de volgende gelijkaardige verwachtingen en kijk op de werking van de woonmaatschappij:</w:t>
      </w:r>
    </w:p>
    <w:p w14:paraId="448F2DE9" w14:textId="77777777" w:rsidR="00DF4A90" w:rsidRDefault="008147A8">
      <w:pPr>
        <w:rPr>
          <w:rFonts w:ascii="Verdana" w:eastAsia="Verdana" w:hAnsi="Verdana" w:cs="Verdana"/>
          <w:sz w:val="18"/>
          <w:szCs w:val="18"/>
        </w:rPr>
      </w:pPr>
      <w:r>
        <w:rPr>
          <w:rFonts w:ascii="Verdana" w:eastAsia="Verdana" w:hAnsi="Verdana" w:cs="Verdana"/>
          <w:sz w:val="18"/>
          <w:szCs w:val="18"/>
        </w:rPr>
        <w:t xml:space="preserve">De betrokken besturen engageren zich tot het vormen van een ambitieuze maatschappij waarin alle partners meewerken aan een sterk inhoudelijk verhaal dat rekening houdt met de diversiteit binnen de betrokken gemeenten. </w:t>
      </w:r>
    </w:p>
    <w:p w14:paraId="43E12B58" w14:textId="77777777" w:rsidR="00DF4A90" w:rsidRDefault="008147A8">
      <w:pPr>
        <w:rPr>
          <w:rFonts w:ascii="Verdana" w:eastAsia="Verdana" w:hAnsi="Verdana" w:cs="Verdana"/>
          <w:sz w:val="18"/>
          <w:szCs w:val="18"/>
        </w:rPr>
      </w:pPr>
      <w:r>
        <w:rPr>
          <w:rFonts w:ascii="Verdana" w:eastAsia="Verdana" w:hAnsi="Verdana" w:cs="Verdana"/>
          <w:sz w:val="18"/>
          <w:szCs w:val="18"/>
        </w:rPr>
        <w:t xml:space="preserve">Een grote woonmaatschappij die efficiënt en performant kan werken en grote toekomstbestendigheid biedt hiertoe heel wat kansen. De lokale besturen vinden het daarom noodzakelijk dat de huidige woonactoren die nu het patrimonium beheren een duidelijke plaats krijgen in de werking van de maatschappij. </w:t>
      </w:r>
    </w:p>
    <w:p w14:paraId="3048B7CB" w14:textId="77777777" w:rsidR="00DF4A90" w:rsidRDefault="008147A8">
      <w:pPr>
        <w:rPr>
          <w:rFonts w:ascii="Verdana" w:eastAsia="Verdana" w:hAnsi="Verdana" w:cs="Verdana"/>
          <w:sz w:val="18"/>
          <w:szCs w:val="18"/>
        </w:rPr>
      </w:pPr>
      <w:r>
        <w:rPr>
          <w:rFonts w:ascii="Verdana" w:eastAsia="Verdana" w:hAnsi="Verdana" w:cs="Verdana"/>
          <w:sz w:val="18"/>
          <w:szCs w:val="18"/>
        </w:rPr>
        <w:t xml:space="preserve">De lokale besturen engageren zich om in het beleid van de woonmaatschappij het belang van de sociale doelgroep/huurders te laten primeren. De lokale besturen beseffen daarbij dat de noden verder reiken dan de geformuleerde sociale objectieven. </w:t>
      </w:r>
    </w:p>
    <w:p w14:paraId="70BFC501" w14:textId="77777777" w:rsidR="00DF4A90" w:rsidRDefault="008147A8">
      <w:pPr>
        <w:rPr>
          <w:rFonts w:ascii="Verdana" w:eastAsia="Verdana" w:hAnsi="Verdana" w:cs="Verdana"/>
          <w:sz w:val="18"/>
          <w:szCs w:val="18"/>
        </w:rPr>
      </w:pPr>
      <w:r>
        <w:rPr>
          <w:rFonts w:ascii="Verdana" w:eastAsia="Verdana" w:hAnsi="Verdana" w:cs="Verdana"/>
          <w:sz w:val="18"/>
          <w:szCs w:val="18"/>
        </w:rPr>
        <w:t xml:space="preserve">Verder wordt aandacht gevraagd om bij de vorming, in de werking en in het besturen  van de woonmaatschappij dat er voldoende oog is voor beide methodieken (SHM en SVK). Voor beide methodieken moet een sterk verhaal ontwikkeld worden. </w:t>
      </w:r>
    </w:p>
    <w:p w14:paraId="07F5A48A" w14:textId="77777777" w:rsidR="00DF4A90" w:rsidRDefault="008147A8">
      <w:pPr>
        <w:spacing w:after="0" w:line="276" w:lineRule="auto"/>
        <w:rPr>
          <w:rFonts w:ascii="Verdana" w:eastAsia="Verdana" w:hAnsi="Verdana" w:cs="Verdana"/>
          <w:sz w:val="18"/>
          <w:szCs w:val="18"/>
          <w:highlight w:val="yellow"/>
        </w:rPr>
      </w:pPr>
      <w:r>
        <w:rPr>
          <w:rFonts w:ascii="Verdana" w:eastAsia="Verdana" w:hAnsi="Verdana" w:cs="Verdana"/>
          <w:sz w:val="18"/>
          <w:szCs w:val="18"/>
        </w:rPr>
        <w:t xml:space="preserve">Ondanks de keuze voor een groter werkingsgebied, verwachten de betrokken gemeenten van de nieuwe woonmaatschappij nabijheid in haar werking. De woonmaatschappij moet aanwezig, zichtbaar en aanspreekbaar zijn in alle betrokken gemeenten, zowel voor haar klanten, voor de lokale woon- en welzijnsdiensten, voor de gemeentediensten als voor de lokale besturen zelf. </w:t>
      </w:r>
    </w:p>
    <w:p w14:paraId="75B5E845" w14:textId="77777777" w:rsidR="00DF4A90" w:rsidRDefault="008147A8">
      <w:pPr>
        <w:rPr>
          <w:rFonts w:ascii="Verdana" w:eastAsia="Verdana" w:hAnsi="Verdana" w:cs="Verdana"/>
          <w:sz w:val="18"/>
          <w:szCs w:val="18"/>
        </w:rPr>
      </w:pPr>
      <w:r>
        <w:rPr>
          <w:rFonts w:ascii="Verdana" w:eastAsia="Verdana" w:hAnsi="Verdana" w:cs="Verdana"/>
          <w:sz w:val="18"/>
          <w:szCs w:val="18"/>
        </w:rPr>
        <w:t>Tot slot wordt verwachten de lokale besturen dat zowel bij nieuwe projecten als bij renovaties ingezet wordt op het mee realiseren van de klimaatdoelstellingen.</w:t>
      </w:r>
    </w:p>
    <w:p w14:paraId="5E9C8A5D" w14:textId="77777777" w:rsidR="00DF4A90" w:rsidRDefault="008147A8">
      <w:pPr>
        <w:spacing w:after="0" w:line="276" w:lineRule="auto"/>
        <w:rPr>
          <w:rFonts w:ascii="Verdana" w:eastAsia="Verdana" w:hAnsi="Verdana" w:cs="Verdana"/>
          <w:sz w:val="18"/>
          <w:szCs w:val="18"/>
        </w:rPr>
      </w:pPr>
      <w:r>
        <w:rPr>
          <w:rFonts w:ascii="Verdana" w:eastAsia="Verdana" w:hAnsi="Verdana" w:cs="Verdana"/>
          <w:sz w:val="18"/>
          <w:szCs w:val="18"/>
        </w:rPr>
        <w:t>Ze wensen de centrale rol van het lokaal bestuur in het vastleggen van haar eigen lokaal woonbeleid te bestendigen, waarbij voorstellen van aankoop van (of voor de vestiging van andere zakelijke rechten op) gronden en gebouwen, de realisatie van bouw- en renovatieprojecten en voorstellen van toewijzingsmodaliteiten (ook bij renovatieprojecten), steeds voor akkoord aan het lokaal bestuur wordt voorgelegd. Deze afspraken worden bij voorkeur vastgelegd op het lokaal woonoverleg.</w:t>
      </w:r>
    </w:p>
    <w:p w14:paraId="3674EFD2" w14:textId="77777777" w:rsidR="00DF4A90" w:rsidRDefault="00DF4A90">
      <w:pPr>
        <w:spacing w:after="0" w:line="276" w:lineRule="auto"/>
        <w:rPr>
          <w:rFonts w:ascii="Verdana" w:eastAsia="Verdana" w:hAnsi="Verdana" w:cs="Verdana"/>
          <w:sz w:val="18"/>
          <w:szCs w:val="18"/>
        </w:rPr>
      </w:pPr>
    </w:p>
    <w:p w14:paraId="3F21238E" w14:textId="77777777" w:rsidR="00DF4A90" w:rsidRDefault="008147A8">
      <w:pPr>
        <w:spacing w:after="120" w:line="276" w:lineRule="auto"/>
        <w:rPr>
          <w:rFonts w:ascii="Verdana" w:eastAsia="Verdana" w:hAnsi="Verdana" w:cs="Verdana"/>
          <w:sz w:val="18"/>
          <w:szCs w:val="18"/>
        </w:rPr>
      </w:pPr>
      <w:r>
        <w:rPr>
          <w:rFonts w:ascii="Verdana" w:eastAsia="Verdana" w:hAnsi="Verdana" w:cs="Verdana"/>
          <w:sz w:val="18"/>
          <w:szCs w:val="18"/>
        </w:rPr>
        <w:t>De betrokken gemeenten kiezen uitdrukkelijk voor een samenwerking als partners. Zo wordt onderling afgesproken om het bestuursorgaan samen te stellen met eerst en vooral vertegenwoordigers van de betrokken gemeenten. Samenwerking en transparantie zijn belangrijke aandachtspunten bij de werking van de woonmaatschappij. Hierbij is een korte communicatielijn tussen het bestuur van de woonmaatschappij en de gemeente essentieel.</w:t>
      </w:r>
    </w:p>
    <w:p w14:paraId="755DD75F" w14:textId="4638ED0C" w:rsidR="00DF4A90" w:rsidRDefault="00DF4A90">
      <w:pPr>
        <w:pBdr>
          <w:top w:val="nil"/>
          <w:left w:val="nil"/>
          <w:bottom w:val="nil"/>
          <w:right w:val="nil"/>
          <w:between w:val="nil"/>
        </w:pBdr>
        <w:spacing w:line="276" w:lineRule="auto"/>
        <w:jc w:val="both"/>
        <w:rPr>
          <w:rFonts w:ascii="Verdana" w:eastAsia="Verdana" w:hAnsi="Verdana" w:cs="Verdana"/>
          <w:color w:val="000000"/>
          <w:sz w:val="18"/>
          <w:szCs w:val="18"/>
        </w:rPr>
      </w:pPr>
    </w:p>
    <w:p w14:paraId="10EAB503" w14:textId="77777777" w:rsidR="005642CB" w:rsidRDefault="005642CB">
      <w:pPr>
        <w:pBdr>
          <w:top w:val="nil"/>
          <w:left w:val="nil"/>
          <w:bottom w:val="nil"/>
          <w:right w:val="nil"/>
          <w:between w:val="nil"/>
        </w:pBdr>
        <w:spacing w:line="276" w:lineRule="auto"/>
        <w:jc w:val="both"/>
        <w:rPr>
          <w:rFonts w:ascii="Verdana" w:eastAsia="Verdana" w:hAnsi="Verdana" w:cs="Verdana"/>
          <w:color w:val="000000"/>
          <w:sz w:val="18"/>
          <w:szCs w:val="18"/>
        </w:rPr>
      </w:pPr>
    </w:p>
    <w:p w14:paraId="2C1C6115" w14:textId="77777777" w:rsidR="00DF4A90" w:rsidRDefault="008147A8">
      <w:pPr>
        <w:numPr>
          <w:ilvl w:val="0"/>
          <w:numId w:val="4"/>
        </w:numPr>
        <w:spacing w:after="120" w:line="276" w:lineRule="auto"/>
        <w:ind w:left="425" w:hanging="425"/>
        <w:jc w:val="both"/>
        <w:rPr>
          <w:rFonts w:ascii="Verdana" w:eastAsia="Verdana" w:hAnsi="Verdana" w:cs="Verdana"/>
          <w:b/>
          <w:sz w:val="20"/>
          <w:szCs w:val="20"/>
        </w:rPr>
      </w:pPr>
      <w:r>
        <w:rPr>
          <w:rFonts w:ascii="Verdana" w:eastAsia="Verdana" w:hAnsi="Verdana" w:cs="Verdana"/>
          <w:b/>
          <w:sz w:val="20"/>
          <w:szCs w:val="20"/>
        </w:rPr>
        <w:lastRenderedPageBreak/>
        <w:t>AFSTEMMING VAN DE WOONMAATSCHAPPIJ AAN DE VERWACHTINGEN VAN DE LOKALE BESTUREN</w:t>
      </w:r>
    </w:p>
    <w:p w14:paraId="57C528FC" w14:textId="77777777" w:rsidR="00DF4A90" w:rsidRDefault="008147A8">
      <w:pPr>
        <w:spacing w:after="120" w:line="276" w:lineRule="auto"/>
        <w:jc w:val="both"/>
        <w:rPr>
          <w:rFonts w:ascii="Verdana" w:eastAsia="Verdana" w:hAnsi="Verdana" w:cs="Verdana"/>
          <w:sz w:val="18"/>
          <w:szCs w:val="18"/>
          <w:highlight w:val="yellow"/>
        </w:rPr>
      </w:pPr>
      <w:r>
        <w:rPr>
          <w:rFonts w:ascii="Verdana" w:eastAsia="Verdana" w:hAnsi="Verdana" w:cs="Verdana"/>
          <w:sz w:val="18"/>
          <w:szCs w:val="18"/>
        </w:rPr>
        <w:t xml:space="preserve">De betrokken gemeenten verwachten een constructieve samenwerking tussen de woonmaatschappij en de lokale besturen, waarbij de woonmaatschappij als partner van de gemeente het lokaal woonbeleid versterkt. </w:t>
      </w:r>
    </w:p>
    <w:p w14:paraId="41C23AE4" w14:textId="77777777" w:rsidR="00DF4A90" w:rsidRDefault="008147A8">
      <w:pPr>
        <w:spacing w:before="120" w:after="0" w:line="276" w:lineRule="auto"/>
        <w:rPr>
          <w:rFonts w:ascii="Verdana" w:eastAsia="Verdana" w:hAnsi="Verdana" w:cs="Verdana"/>
          <w:sz w:val="18"/>
          <w:szCs w:val="18"/>
        </w:rPr>
      </w:pPr>
      <w:r>
        <w:rPr>
          <w:rFonts w:ascii="Verdana" w:eastAsia="Verdana" w:hAnsi="Verdana" w:cs="Verdana"/>
          <w:sz w:val="18"/>
          <w:szCs w:val="18"/>
        </w:rPr>
        <w:t>De betrokken gemeenten wensen in de voorbereiding tot vorming van de woonmaatschappij de wijze waarop volgende verwachtingen worden verankerd, bespreekbaar te maken:</w:t>
      </w:r>
    </w:p>
    <w:p w14:paraId="535A1385" w14:textId="77777777" w:rsidR="00DF4A90" w:rsidRDefault="008147A8">
      <w:pPr>
        <w:numPr>
          <w:ilvl w:val="0"/>
          <w:numId w:val="1"/>
        </w:numPr>
        <w:spacing w:after="0" w:line="276" w:lineRule="auto"/>
        <w:rPr>
          <w:rFonts w:ascii="Verdana" w:eastAsia="Verdana" w:hAnsi="Verdana" w:cs="Verdana"/>
          <w:sz w:val="18"/>
          <w:szCs w:val="18"/>
        </w:rPr>
      </w:pPr>
      <w:r>
        <w:rPr>
          <w:rFonts w:ascii="Verdana" w:eastAsia="Verdana" w:hAnsi="Verdana" w:cs="Verdana"/>
          <w:sz w:val="18"/>
          <w:szCs w:val="18"/>
        </w:rPr>
        <w:t>In de samenstelling van het bestuursorgaan de aanwezigheid van 1 vertegenwoordiger van elk betrokken lokaal bestuur, zodat alle lokale besturen als gelijkwaardige partner mee het beleid kunnen vormen van de toekomstige woonmaatschappij.</w:t>
      </w:r>
    </w:p>
    <w:p w14:paraId="41ABB53A" w14:textId="77777777" w:rsidR="00DF4A90" w:rsidRDefault="008147A8">
      <w:pPr>
        <w:numPr>
          <w:ilvl w:val="0"/>
          <w:numId w:val="1"/>
        </w:numPr>
        <w:spacing w:after="0" w:line="276" w:lineRule="auto"/>
        <w:rPr>
          <w:rFonts w:ascii="Verdana" w:eastAsia="Verdana" w:hAnsi="Verdana" w:cs="Verdana"/>
          <w:sz w:val="18"/>
          <w:szCs w:val="18"/>
        </w:rPr>
      </w:pPr>
      <w:r>
        <w:rPr>
          <w:rFonts w:ascii="Verdana" w:eastAsia="Verdana" w:hAnsi="Verdana" w:cs="Verdana"/>
          <w:sz w:val="18"/>
          <w:szCs w:val="18"/>
        </w:rPr>
        <w:t>de rol van experten en de huurders in het bestuur moet nog verder uitgeklaard worden.</w:t>
      </w:r>
    </w:p>
    <w:p w14:paraId="735438BA" w14:textId="77777777" w:rsidR="00DF4A90" w:rsidRDefault="008147A8">
      <w:pPr>
        <w:numPr>
          <w:ilvl w:val="0"/>
          <w:numId w:val="1"/>
        </w:numPr>
        <w:spacing w:after="0" w:line="276" w:lineRule="auto"/>
        <w:rPr>
          <w:rFonts w:ascii="Verdana" w:eastAsia="Verdana" w:hAnsi="Verdana" w:cs="Verdana"/>
          <w:sz w:val="18"/>
          <w:szCs w:val="18"/>
        </w:rPr>
      </w:pPr>
      <w:r>
        <w:rPr>
          <w:rFonts w:ascii="Verdana" w:eastAsia="Verdana" w:hAnsi="Verdana" w:cs="Verdana"/>
          <w:sz w:val="18"/>
          <w:szCs w:val="18"/>
        </w:rPr>
        <w:t>de private aandeelhouders krijgen 1 vertegenwoordiger binnen het bestuursorgaan.</w:t>
      </w:r>
    </w:p>
    <w:p w14:paraId="01111C6E" w14:textId="77777777" w:rsidR="00DF4A90" w:rsidRDefault="008147A8">
      <w:pPr>
        <w:spacing w:line="276" w:lineRule="auto"/>
        <w:rPr>
          <w:rFonts w:ascii="Verdana" w:eastAsia="Verdana" w:hAnsi="Verdana" w:cs="Verdana"/>
          <w:sz w:val="18"/>
          <w:szCs w:val="18"/>
        </w:rPr>
      </w:pPr>
      <w:r>
        <w:rPr>
          <w:rFonts w:ascii="Verdana" w:eastAsia="Verdana" w:hAnsi="Verdana" w:cs="Verdana"/>
          <w:sz w:val="18"/>
          <w:szCs w:val="18"/>
        </w:rPr>
        <w:t>Deze bepalingen kunnen worden verankerd in de statuten of in het huishoudelijk reglement.</w:t>
      </w:r>
    </w:p>
    <w:p w14:paraId="087C47F6" w14:textId="77777777" w:rsidR="00DF4A90" w:rsidRDefault="00DF4A90">
      <w:pPr>
        <w:pBdr>
          <w:top w:val="nil"/>
          <w:left w:val="nil"/>
          <w:bottom w:val="nil"/>
          <w:right w:val="nil"/>
          <w:between w:val="nil"/>
        </w:pBdr>
        <w:spacing w:after="0" w:line="276" w:lineRule="auto"/>
        <w:jc w:val="both"/>
        <w:rPr>
          <w:rFonts w:ascii="Verdana" w:eastAsia="Verdana" w:hAnsi="Verdana" w:cs="Verdana"/>
          <w:sz w:val="18"/>
          <w:szCs w:val="18"/>
        </w:rPr>
      </w:pPr>
    </w:p>
    <w:p w14:paraId="22E14AFD" w14:textId="77777777" w:rsidR="00DF4A90" w:rsidRDefault="00DF4A90">
      <w:pPr>
        <w:pBdr>
          <w:top w:val="nil"/>
          <w:left w:val="nil"/>
          <w:bottom w:val="nil"/>
          <w:right w:val="nil"/>
          <w:between w:val="nil"/>
        </w:pBdr>
        <w:spacing w:after="0" w:line="276" w:lineRule="auto"/>
        <w:rPr>
          <w:rFonts w:ascii="Verdana" w:eastAsia="Verdana" w:hAnsi="Verdana" w:cs="Verdana"/>
          <w:sz w:val="18"/>
          <w:szCs w:val="18"/>
        </w:rPr>
      </w:pPr>
    </w:p>
    <w:p w14:paraId="380687BE" w14:textId="77777777" w:rsidR="00DF4A90" w:rsidRDefault="008147A8">
      <w:pPr>
        <w:numPr>
          <w:ilvl w:val="0"/>
          <w:numId w:val="4"/>
        </w:numPr>
        <w:spacing w:after="120" w:line="276" w:lineRule="auto"/>
        <w:ind w:left="425" w:hanging="425"/>
        <w:rPr>
          <w:rFonts w:ascii="Verdana" w:eastAsia="Verdana" w:hAnsi="Verdana" w:cs="Verdana"/>
          <w:b/>
          <w:sz w:val="20"/>
          <w:szCs w:val="20"/>
        </w:rPr>
      </w:pPr>
      <w:r>
        <w:rPr>
          <w:rFonts w:ascii="Verdana" w:eastAsia="Verdana" w:hAnsi="Verdana" w:cs="Verdana"/>
          <w:b/>
          <w:sz w:val="20"/>
          <w:szCs w:val="20"/>
        </w:rPr>
        <w:t>ADVIES VAN DE BETROKKEN WOONACTOREN</w:t>
      </w:r>
    </w:p>
    <w:p w14:paraId="6D924C37" w14:textId="77777777" w:rsidR="00DF4A90" w:rsidRDefault="008147A8">
      <w:pPr>
        <w:spacing w:after="120" w:line="276" w:lineRule="auto"/>
        <w:jc w:val="both"/>
        <w:rPr>
          <w:rFonts w:ascii="Verdana" w:eastAsia="Verdana" w:hAnsi="Verdana" w:cs="Verdana"/>
          <w:sz w:val="18"/>
          <w:szCs w:val="18"/>
        </w:rPr>
      </w:pPr>
      <w:r>
        <w:rPr>
          <w:rFonts w:ascii="Verdana" w:eastAsia="Verdana" w:hAnsi="Verdana" w:cs="Verdana"/>
          <w:sz w:val="18"/>
          <w:szCs w:val="18"/>
        </w:rPr>
        <w:t>Deze samenstelling van werkingsgebied is voorgelegd aan en besproken met de betrokken lokale woonactoren (</w:t>
      </w:r>
      <w:proofErr w:type="spellStart"/>
      <w:r>
        <w:rPr>
          <w:rFonts w:ascii="Verdana" w:eastAsia="Verdana" w:hAnsi="Verdana" w:cs="Verdana"/>
          <w:sz w:val="18"/>
          <w:szCs w:val="18"/>
        </w:rPr>
        <w:t>SHM’s</w:t>
      </w:r>
      <w:proofErr w:type="spellEnd"/>
      <w:r>
        <w:rPr>
          <w:rFonts w:ascii="Verdana" w:eastAsia="Verdana" w:hAnsi="Verdana" w:cs="Verdana"/>
          <w:sz w:val="18"/>
          <w:szCs w:val="18"/>
        </w:rPr>
        <w:t xml:space="preserve"> en </w:t>
      </w:r>
      <w:proofErr w:type="spellStart"/>
      <w:r>
        <w:rPr>
          <w:rFonts w:ascii="Verdana" w:eastAsia="Verdana" w:hAnsi="Verdana" w:cs="Verdana"/>
          <w:sz w:val="18"/>
          <w:szCs w:val="18"/>
        </w:rPr>
        <w:t>SVK’s</w:t>
      </w:r>
      <w:proofErr w:type="spellEnd"/>
      <w:r>
        <w:rPr>
          <w:rFonts w:ascii="Verdana" w:eastAsia="Verdana" w:hAnsi="Verdana" w:cs="Verdana"/>
          <w:sz w:val="18"/>
          <w:szCs w:val="18"/>
        </w:rPr>
        <w:t xml:space="preserve">) tijdens een bovenlokaal woonoverleg op 23 september 2021. Bijlage 2 bij dit afsprakenkader bevat de door deze groep geuite aandachtspunten en opmerkingen. Met deze consultatie werd uitvoering gegeven aan de vraag van de minister in zijn schrijven van 23.10.2020. Het kabinet van de minister wijst op groot belang van deze adviezen, ‘omdat ze de expertise en professionaliteit van </w:t>
      </w:r>
      <w:proofErr w:type="spellStart"/>
      <w:r>
        <w:rPr>
          <w:rFonts w:ascii="Verdana" w:eastAsia="Verdana" w:hAnsi="Verdana" w:cs="Verdana"/>
          <w:sz w:val="18"/>
          <w:szCs w:val="18"/>
        </w:rPr>
        <w:t>SHM’s</w:t>
      </w:r>
      <w:proofErr w:type="spellEnd"/>
      <w:r>
        <w:rPr>
          <w:rFonts w:ascii="Verdana" w:eastAsia="Verdana" w:hAnsi="Verdana" w:cs="Verdana"/>
          <w:sz w:val="18"/>
          <w:szCs w:val="18"/>
        </w:rPr>
        <w:t xml:space="preserve"> en </w:t>
      </w:r>
      <w:proofErr w:type="spellStart"/>
      <w:r>
        <w:rPr>
          <w:rFonts w:ascii="Verdana" w:eastAsia="Verdana" w:hAnsi="Verdana" w:cs="Verdana"/>
          <w:sz w:val="18"/>
          <w:szCs w:val="18"/>
        </w:rPr>
        <w:t>SVK’s</w:t>
      </w:r>
      <w:proofErr w:type="spellEnd"/>
      <w:r>
        <w:rPr>
          <w:rFonts w:ascii="Verdana" w:eastAsia="Verdana" w:hAnsi="Verdana" w:cs="Verdana"/>
          <w:sz w:val="18"/>
          <w:szCs w:val="18"/>
        </w:rPr>
        <w:t xml:space="preserve"> willen waarborgen binnen de nieuw op te richten woonmaatschappij’.</w:t>
      </w:r>
    </w:p>
    <w:p w14:paraId="2082C761" w14:textId="77777777" w:rsidR="00DF4A90" w:rsidRDefault="00DF4A90">
      <w:pPr>
        <w:spacing w:after="120" w:line="276" w:lineRule="auto"/>
        <w:jc w:val="both"/>
        <w:rPr>
          <w:rFonts w:ascii="Verdana" w:eastAsia="Verdana" w:hAnsi="Verdana" w:cs="Verdana"/>
          <w:sz w:val="18"/>
          <w:szCs w:val="18"/>
          <w:highlight w:val="yellow"/>
        </w:rPr>
      </w:pPr>
    </w:p>
    <w:p w14:paraId="54278F35" w14:textId="77777777" w:rsidR="00DF4A90" w:rsidRDefault="008147A8">
      <w:pPr>
        <w:numPr>
          <w:ilvl w:val="0"/>
          <w:numId w:val="4"/>
        </w:numPr>
        <w:pBdr>
          <w:top w:val="nil"/>
          <w:left w:val="nil"/>
          <w:bottom w:val="nil"/>
          <w:right w:val="nil"/>
          <w:between w:val="nil"/>
        </w:pBdr>
        <w:spacing w:before="120" w:after="0" w:line="276" w:lineRule="auto"/>
        <w:ind w:left="425"/>
        <w:jc w:val="both"/>
        <w:rPr>
          <w:rFonts w:ascii="Verdana" w:eastAsia="Verdana" w:hAnsi="Verdana" w:cs="Verdana"/>
          <w:b/>
          <w:sz w:val="20"/>
          <w:szCs w:val="20"/>
        </w:rPr>
      </w:pPr>
      <w:r>
        <w:rPr>
          <w:rFonts w:ascii="Verdana" w:eastAsia="Verdana" w:hAnsi="Verdana" w:cs="Verdana"/>
          <w:b/>
          <w:sz w:val="20"/>
          <w:szCs w:val="20"/>
        </w:rPr>
        <w:t>ONDERLINGE VERDELING VAN DE STEMRECHTEN IN DE ALGEMENE VERGADERING</w:t>
      </w:r>
      <w:r w:rsidR="00550EBB">
        <w:rPr>
          <w:rFonts w:ascii="Verdana" w:eastAsia="Verdana" w:hAnsi="Verdana" w:cs="Verdana"/>
          <w:b/>
          <w:sz w:val="20"/>
          <w:szCs w:val="20"/>
        </w:rPr>
        <w:t xml:space="preserve"> – AANDEEL PUBLIEKE SECTOR</w:t>
      </w:r>
    </w:p>
    <w:p w14:paraId="0CADBC39" w14:textId="77777777" w:rsidR="00DF4A90" w:rsidRDefault="008147A8">
      <w:pPr>
        <w:pBdr>
          <w:top w:val="nil"/>
          <w:left w:val="nil"/>
          <w:bottom w:val="nil"/>
          <w:right w:val="nil"/>
          <w:between w:val="nil"/>
        </w:pBdr>
        <w:spacing w:before="120" w:after="0" w:line="276" w:lineRule="auto"/>
        <w:jc w:val="both"/>
        <w:rPr>
          <w:rFonts w:ascii="Verdana" w:eastAsia="Verdana" w:hAnsi="Verdana" w:cs="Verdana"/>
          <w:sz w:val="18"/>
          <w:szCs w:val="18"/>
        </w:rPr>
      </w:pPr>
      <w:r>
        <w:rPr>
          <w:rFonts w:ascii="Verdana" w:eastAsia="Verdana" w:hAnsi="Verdana" w:cs="Verdana"/>
          <w:sz w:val="18"/>
          <w:szCs w:val="18"/>
        </w:rPr>
        <w:t xml:space="preserve">De regelgeving bepaalt dat de gemeenten die samen het werkingsgebied vormen over minimaal 50% + 1 van de stemrechten beschikken. Zo verankert de nieuwe regelgeving de gemeenten en steden in de lokale woonmaatschappij en erkent ze de regierol van de lokale besturen. Daarbij vraagt de Vlaamse regering aan de betrokken gemeenten om samen een voorstel van onderlinge stemverhouding te formuleren. De Vlaamse regering zal de concrete stemrechtverdeling vaststellen op het moment van de goedkeuring van de werkingsgebieden. </w:t>
      </w:r>
    </w:p>
    <w:p w14:paraId="001A93A1" w14:textId="77777777" w:rsidR="00DF4A90" w:rsidRDefault="008147A8">
      <w:pPr>
        <w:pBdr>
          <w:top w:val="nil"/>
          <w:left w:val="nil"/>
          <w:bottom w:val="nil"/>
          <w:right w:val="nil"/>
          <w:between w:val="nil"/>
        </w:pBdr>
        <w:spacing w:before="120" w:after="0" w:line="276" w:lineRule="auto"/>
        <w:jc w:val="both"/>
        <w:rPr>
          <w:rFonts w:ascii="Verdana" w:eastAsia="Verdana" w:hAnsi="Verdana" w:cs="Verdana"/>
          <w:sz w:val="18"/>
          <w:szCs w:val="18"/>
        </w:rPr>
      </w:pPr>
      <w:r>
        <w:rPr>
          <w:rFonts w:ascii="Verdana" w:eastAsia="Verdana" w:hAnsi="Verdana" w:cs="Verdana"/>
          <w:sz w:val="18"/>
          <w:szCs w:val="18"/>
        </w:rPr>
        <w:t>De betrokken gemeenten stellen voor om voor de onderlinge verdeling van de stemrechten</w:t>
      </w:r>
      <w:r w:rsidR="00550EBB">
        <w:rPr>
          <w:rFonts w:ascii="Verdana" w:eastAsia="Verdana" w:hAnsi="Verdana" w:cs="Verdana"/>
          <w:sz w:val="18"/>
          <w:szCs w:val="18"/>
        </w:rPr>
        <w:t xml:space="preserve"> van de publieke sector</w:t>
      </w:r>
      <w:r>
        <w:rPr>
          <w:rFonts w:ascii="Verdana" w:eastAsia="Verdana" w:hAnsi="Verdana" w:cs="Verdana"/>
          <w:sz w:val="18"/>
          <w:szCs w:val="18"/>
        </w:rPr>
        <w:t xml:space="preserve"> een eerder eenvoudig systeem te hanteren. Hierbij wordt rekening gehouden met het aantal sociale huurwoningen in de gemeenten en met het aantal huishoudens. Aan de eerste indicator (aantal sociale huurwoningen) wordt een gewicht van 50/100ste toegekend, aan de tweede (aantal huishoudens) een gewicht van 50/100ste. </w:t>
      </w:r>
    </w:p>
    <w:p w14:paraId="169E2E74" w14:textId="77777777" w:rsidR="00DF4A90" w:rsidRDefault="008147A8">
      <w:pPr>
        <w:spacing w:before="120" w:after="0" w:line="276" w:lineRule="auto"/>
        <w:jc w:val="both"/>
        <w:rPr>
          <w:rFonts w:ascii="Verdana" w:eastAsia="Verdana" w:hAnsi="Verdana" w:cs="Verdana"/>
          <w:sz w:val="18"/>
          <w:szCs w:val="18"/>
        </w:rPr>
      </w:pPr>
      <w:r>
        <w:rPr>
          <w:rFonts w:ascii="Verdana" w:eastAsia="Verdana" w:hAnsi="Verdana" w:cs="Verdana"/>
          <w:sz w:val="18"/>
          <w:szCs w:val="18"/>
        </w:rPr>
        <w:t>Omdat de betrokken gemeenten de woonmaatschappij als een samenwerking van partners-gemeenten beschouwen wordt in deze onderlinge verdeling van stemrechten de correctie ingebouwd dat een gemeente of stad nooit minder dan 5% van de stemrechten</w:t>
      </w:r>
      <w:r w:rsidR="00550EBB">
        <w:rPr>
          <w:rFonts w:ascii="Verdana" w:eastAsia="Verdana" w:hAnsi="Verdana" w:cs="Verdana"/>
          <w:sz w:val="18"/>
          <w:szCs w:val="18"/>
        </w:rPr>
        <w:t xml:space="preserve"> van de publieke sector</w:t>
      </w:r>
      <w:r>
        <w:rPr>
          <w:rFonts w:ascii="Verdana" w:eastAsia="Verdana" w:hAnsi="Verdana" w:cs="Verdana"/>
          <w:sz w:val="18"/>
          <w:szCs w:val="18"/>
        </w:rPr>
        <w:t xml:space="preserve"> kan bekomen. In deze situatie  wordt dit opgetrokken tot 5%.</w:t>
      </w:r>
    </w:p>
    <w:p w14:paraId="4D68DD00" w14:textId="172EEACA" w:rsidR="00DF4A90" w:rsidRDefault="00DF4A90">
      <w:pPr>
        <w:pBdr>
          <w:top w:val="nil"/>
          <w:left w:val="nil"/>
          <w:bottom w:val="nil"/>
          <w:right w:val="nil"/>
          <w:between w:val="nil"/>
        </w:pBdr>
        <w:spacing w:before="120" w:after="0" w:line="276" w:lineRule="auto"/>
        <w:jc w:val="both"/>
        <w:rPr>
          <w:rFonts w:ascii="Verdana" w:eastAsia="Verdana" w:hAnsi="Verdana" w:cs="Verdana"/>
          <w:sz w:val="18"/>
          <w:szCs w:val="18"/>
        </w:rPr>
      </w:pPr>
      <w:bookmarkStart w:id="3" w:name="_heading=h.gjdgxs" w:colFirst="0" w:colLast="0"/>
      <w:bookmarkEnd w:id="3"/>
    </w:p>
    <w:p w14:paraId="7DF211C8" w14:textId="77777777" w:rsidR="005642CB" w:rsidRDefault="005642CB">
      <w:pPr>
        <w:pBdr>
          <w:top w:val="nil"/>
          <w:left w:val="nil"/>
          <w:bottom w:val="nil"/>
          <w:right w:val="nil"/>
          <w:between w:val="nil"/>
        </w:pBdr>
        <w:spacing w:before="120" w:after="0" w:line="276" w:lineRule="auto"/>
        <w:jc w:val="both"/>
        <w:rPr>
          <w:rFonts w:ascii="Verdana" w:eastAsia="Verdana" w:hAnsi="Verdana" w:cs="Verdana"/>
          <w:sz w:val="18"/>
          <w:szCs w:val="18"/>
        </w:rPr>
      </w:pPr>
    </w:p>
    <w:p w14:paraId="4AF32E6F" w14:textId="77777777" w:rsidR="00DF4A90" w:rsidRDefault="00DF4A90">
      <w:pPr>
        <w:pBdr>
          <w:top w:val="nil"/>
          <w:left w:val="nil"/>
          <w:bottom w:val="nil"/>
          <w:right w:val="nil"/>
          <w:between w:val="nil"/>
        </w:pBdr>
        <w:spacing w:before="120" w:after="0" w:line="276" w:lineRule="auto"/>
        <w:jc w:val="both"/>
        <w:rPr>
          <w:rFonts w:ascii="Verdana" w:eastAsia="Verdana" w:hAnsi="Verdana" w:cs="Verdana"/>
          <w:sz w:val="18"/>
          <w:szCs w:val="18"/>
        </w:rPr>
      </w:pPr>
      <w:bookmarkStart w:id="4" w:name="_heading=h.ym7l52sesl12" w:colFirst="0" w:colLast="0"/>
      <w:bookmarkEnd w:id="4"/>
    </w:p>
    <w:p w14:paraId="6E4937C8" w14:textId="77777777" w:rsidR="00DF4A90" w:rsidRDefault="00DF4A90">
      <w:pPr>
        <w:pBdr>
          <w:top w:val="nil"/>
          <w:left w:val="nil"/>
          <w:bottom w:val="nil"/>
          <w:right w:val="nil"/>
          <w:between w:val="nil"/>
        </w:pBdr>
        <w:spacing w:before="120" w:after="0" w:line="276" w:lineRule="auto"/>
        <w:jc w:val="both"/>
        <w:rPr>
          <w:rFonts w:ascii="Verdana" w:eastAsia="Verdana" w:hAnsi="Verdana" w:cs="Verdana"/>
          <w:sz w:val="18"/>
          <w:szCs w:val="18"/>
        </w:rPr>
      </w:pPr>
      <w:bookmarkStart w:id="5" w:name="_heading=h.x36tv1y86et4" w:colFirst="0" w:colLast="0"/>
      <w:bookmarkEnd w:id="5"/>
    </w:p>
    <w:p w14:paraId="09EDDD3C" w14:textId="77777777" w:rsidR="00DF4A90" w:rsidRDefault="008147A8">
      <w:pPr>
        <w:numPr>
          <w:ilvl w:val="0"/>
          <w:numId w:val="4"/>
        </w:numPr>
        <w:spacing w:after="120" w:line="276" w:lineRule="auto"/>
        <w:ind w:left="425" w:hanging="425"/>
        <w:rPr>
          <w:rFonts w:ascii="Verdana" w:eastAsia="Verdana" w:hAnsi="Verdana" w:cs="Verdana"/>
          <w:b/>
          <w:sz w:val="20"/>
          <w:szCs w:val="20"/>
        </w:rPr>
      </w:pPr>
      <w:r>
        <w:rPr>
          <w:rFonts w:ascii="Verdana" w:eastAsia="Verdana" w:hAnsi="Verdana" w:cs="Verdana"/>
          <w:b/>
          <w:sz w:val="20"/>
          <w:szCs w:val="20"/>
        </w:rPr>
        <w:lastRenderedPageBreak/>
        <w:t>VASTLEGGEN VAN HET WERKINGSGEBIED VOOR DE NIEUWE WOONMAATSCHAPPIJ</w:t>
      </w:r>
    </w:p>
    <w:p w14:paraId="054CF7BB" w14:textId="77777777" w:rsidR="00DF4A90" w:rsidRDefault="008147A8">
      <w:pPr>
        <w:pBdr>
          <w:top w:val="nil"/>
          <w:left w:val="nil"/>
          <w:bottom w:val="nil"/>
          <w:right w:val="nil"/>
          <w:between w:val="nil"/>
        </w:pBdr>
        <w:spacing w:before="120" w:after="0" w:line="276" w:lineRule="auto"/>
        <w:jc w:val="both"/>
        <w:rPr>
          <w:rFonts w:ascii="Verdana" w:eastAsia="Verdana" w:hAnsi="Verdana" w:cs="Verdana"/>
          <w:color w:val="000000"/>
          <w:sz w:val="18"/>
          <w:szCs w:val="18"/>
        </w:rPr>
      </w:pPr>
      <w:r>
        <w:rPr>
          <w:rFonts w:ascii="Verdana" w:eastAsia="Verdana" w:hAnsi="Verdana" w:cs="Verdana"/>
          <w:color w:val="000000"/>
          <w:sz w:val="18"/>
          <w:szCs w:val="18"/>
        </w:rPr>
        <w:t>Iedere gemeente en stad engageert zich om tijdig haar goedkeuring voor het werkingsgebied te formaliseren om dit in te kunnen dienen als advies aan de bevoegde minister voor 31 oktober 2021. De Vlaamse Regering zal vervolgens op basis van de voorstellen en de adviezen de werkingsgebieden effectief vastleggen.</w:t>
      </w:r>
    </w:p>
    <w:p w14:paraId="74C8657F" w14:textId="77777777" w:rsidR="00DF4A90" w:rsidRDefault="00DF4A90">
      <w:pPr>
        <w:rPr>
          <w:rFonts w:ascii="Verdana" w:eastAsia="Verdana" w:hAnsi="Verdana" w:cs="Verdana"/>
          <w:b/>
          <w:sz w:val="18"/>
          <w:szCs w:val="18"/>
          <w:u w:val="single"/>
        </w:rPr>
      </w:pPr>
    </w:p>
    <w:p w14:paraId="46EAAB8D" w14:textId="77777777" w:rsidR="00DF4A90" w:rsidRDefault="008147A8">
      <w:pPr>
        <w:keepNext/>
        <w:keepLines/>
        <w:pBdr>
          <w:top w:val="nil"/>
          <w:left w:val="nil"/>
          <w:bottom w:val="nil"/>
          <w:right w:val="nil"/>
          <w:between w:val="nil"/>
        </w:pBdr>
        <w:spacing w:before="360" w:after="120" w:line="276" w:lineRule="auto"/>
        <w:rPr>
          <w:b/>
          <w:color w:val="000000"/>
          <w:sz w:val="36"/>
          <w:szCs w:val="36"/>
        </w:rPr>
      </w:pPr>
      <w:bookmarkStart w:id="6" w:name="_heading=h.1zeqnvuxk391" w:colFirst="0" w:colLast="0"/>
      <w:bookmarkEnd w:id="6"/>
      <w:r>
        <w:rPr>
          <w:b/>
          <w:color w:val="000000"/>
          <w:sz w:val="36"/>
          <w:szCs w:val="36"/>
        </w:rPr>
        <w:t>Deel 3: TRAJECT VOOR GOEDKEURING DOOR IEDERE GEMEENTE AFZONDERLIJK</w:t>
      </w:r>
    </w:p>
    <w:p w14:paraId="33C42826" w14:textId="77777777" w:rsidR="00DF4A90" w:rsidRDefault="00DF4A90">
      <w:pPr>
        <w:pBdr>
          <w:top w:val="nil"/>
          <w:left w:val="nil"/>
          <w:bottom w:val="nil"/>
          <w:right w:val="nil"/>
          <w:between w:val="nil"/>
        </w:pBdr>
        <w:spacing w:after="0" w:line="276" w:lineRule="auto"/>
        <w:rPr>
          <w:rFonts w:ascii="Verdana" w:eastAsia="Verdana" w:hAnsi="Verdana" w:cs="Verdana"/>
          <w:sz w:val="18"/>
          <w:szCs w:val="18"/>
        </w:rPr>
      </w:pPr>
    </w:p>
    <w:p w14:paraId="0745112D" w14:textId="331D7CE9" w:rsidR="00DF4A90" w:rsidRDefault="008147A8">
      <w:pPr>
        <w:numPr>
          <w:ilvl w:val="0"/>
          <w:numId w:val="4"/>
        </w:numPr>
        <w:spacing w:after="120" w:line="276" w:lineRule="auto"/>
        <w:ind w:left="425" w:hanging="425"/>
        <w:jc w:val="both"/>
        <w:rPr>
          <w:rFonts w:ascii="Verdana" w:eastAsia="Verdana" w:hAnsi="Verdana" w:cs="Verdana"/>
          <w:b/>
          <w:sz w:val="20"/>
          <w:szCs w:val="20"/>
        </w:rPr>
      </w:pPr>
      <w:r>
        <w:rPr>
          <w:rFonts w:ascii="Verdana" w:eastAsia="Verdana" w:hAnsi="Verdana" w:cs="Verdana"/>
          <w:b/>
          <w:sz w:val="20"/>
          <w:szCs w:val="20"/>
        </w:rPr>
        <w:t xml:space="preserve">HET LOKAAL BESTUUR VAN DE GEMEENTE </w:t>
      </w:r>
      <w:r w:rsidR="00615FC3">
        <w:rPr>
          <w:rFonts w:ascii="Verdana" w:eastAsia="Verdana" w:hAnsi="Verdana" w:cs="Verdana"/>
          <w:b/>
          <w:sz w:val="20"/>
          <w:szCs w:val="20"/>
        </w:rPr>
        <w:t xml:space="preserve">ZULTE </w:t>
      </w:r>
      <w:r>
        <w:rPr>
          <w:rFonts w:ascii="Verdana" w:eastAsia="Verdana" w:hAnsi="Verdana" w:cs="Verdana"/>
          <w:b/>
          <w:sz w:val="20"/>
          <w:szCs w:val="20"/>
        </w:rPr>
        <w:t>HEEFT DIT AFSPRAKENKADER EN DE KEUZE VOOR HET WERKINGSGEBIED VAN DE WOONMAATSCHAPPIJ VOORGELEGD AAN VOLGENDE INSTANTIES:</w:t>
      </w:r>
    </w:p>
    <w:p w14:paraId="7FB096E1" w14:textId="77777777" w:rsidR="00DF4A90" w:rsidRDefault="008147A8">
      <w:pPr>
        <w:spacing w:after="120" w:line="276" w:lineRule="auto"/>
        <w:ind w:left="980" w:hanging="280"/>
        <w:jc w:val="both"/>
        <w:rPr>
          <w:rFonts w:ascii="Verdana" w:eastAsia="Verdana" w:hAnsi="Verdana" w:cs="Verdana"/>
          <w:b/>
          <w:sz w:val="18"/>
          <w:szCs w:val="18"/>
        </w:rPr>
      </w:pPr>
      <w:r>
        <w:rPr>
          <w:rFonts w:ascii="Verdana" w:eastAsia="Verdana" w:hAnsi="Verdana" w:cs="Verdana"/>
          <w:b/>
          <w:sz w:val="18"/>
          <w:szCs w:val="18"/>
        </w:rPr>
        <w:t>a.</w:t>
      </w:r>
      <w:r>
        <w:rPr>
          <w:rFonts w:ascii="Times New Roman" w:eastAsia="Times New Roman" w:hAnsi="Times New Roman" w:cs="Times New Roman"/>
          <w:sz w:val="14"/>
          <w:szCs w:val="14"/>
        </w:rPr>
        <w:t xml:space="preserve">  </w:t>
      </w:r>
      <w:r>
        <w:rPr>
          <w:rFonts w:ascii="Verdana" w:eastAsia="Verdana" w:hAnsi="Verdana" w:cs="Verdana"/>
          <w:b/>
          <w:sz w:val="18"/>
          <w:szCs w:val="18"/>
        </w:rPr>
        <w:t>Aan het college van burgemeester en schepenen</w:t>
      </w:r>
    </w:p>
    <w:p w14:paraId="34992409" w14:textId="704F28D9" w:rsidR="00DF4A90" w:rsidRDefault="008147A8">
      <w:pPr>
        <w:spacing w:after="120" w:line="276" w:lineRule="auto"/>
        <w:ind w:left="700"/>
        <w:jc w:val="both"/>
        <w:rPr>
          <w:rFonts w:ascii="Verdana" w:eastAsia="Verdana" w:hAnsi="Verdana" w:cs="Verdana"/>
          <w:sz w:val="18"/>
          <w:szCs w:val="18"/>
        </w:rPr>
      </w:pPr>
      <w:r>
        <w:rPr>
          <w:rFonts w:ascii="Verdana" w:eastAsia="Verdana" w:hAnsi="Verdana" w:cs="Verdana"/>
          <w:sz w:val="18"/>
          <w:szCs w:val="18"/>
        </w:rPr>
        <w:t xml:space="preserve">Het afsprakenkader en het voorstel van werkingsgebied is voorgelegd aan en goedgekeurd door het college van burgemeester en schepenen op </w:t>
      </w:r>
      <w:r w:rsidR="00615FC3">
        <w:rPr>
          <w:rFonts w:ascii="Verdana" w:eastAsia="Verdana" w:hAnsi="Verdana" w:cs="Verdana"/>
          <w:sz w:val="18"/>
          <w:szCs w:val="18"/>
        </w:rPr>
        <w:t>9/09/2021</w:t>
      </w:r>
      <w:r>
        <w:rPr>
          <w:rFonts w:ascii="Verdana" w:eastAsia="Verdana" w:hAnsi="Verdana" w:cs="Verdana"/>
          <w:sz w:val="18"/>
          <w:szCs w:val="18"/>
        </w:rPr>
        <w:t>, waarvan een uittreksel van beslissing is toegevoegd aan dit afsprakenkader (bijlage 1).</w:t>
      </w:r>
    </w:p>
    <w:p w14:paraId="72082F21" w14:textId="77777777" w:rsidR="00DF4A90" w:rsidRDefault="008147A8">
      <w:pPr>
        <w:spacing w:after="120" w:line="276" w:lineRule="auto"/>
        <w:ind w:left="980" w:hanging="280"/>
        <w:jc w:val="both"/>
        <w:rPr>
          <w:rFonts w:ascii="Verdana" w:eastAsia="Verdana" w:hAnsi="Verdana" w:cs="Verdana"/>
          <w:b/>
          <w:sz w:val="18"/>
          <w:szCs w:val="18"/>
        </w:rPr>
      </w:pPr>
      <w:r>
        <w:rPr>
          <w:rFonts w:ascii="Verdana" w:eastAsia="Verdana" w:hAnsi="Verdana" w:cs="Verdana"/>
          <w:b/>
          <w:sz w:val="18"/>
          <w:szCs w:val="18"/>
        </w:rPr>
        <w:t>b.</w:t>
      </w:r>
      <w:r>
        <w:rPr>
          <w:rFonts w:ascii="Times New Roman" w:eastAsia="Times New Roman" w:hAnsi="Times New Roman" w:cs="Times New Roman"/>
          <w:sz w:val="14"/>
          <w:szCs w:val="14"/>
        </w:rPr>
        <w:t xml:space="preserve">   </w:t>
      </w:r>
      <w:r>
        <w:rPr>
          <w:rFonts w:ascii="Verdana" w:eastAsia="Verdana" w:hAnsi="Verdana" w:cs="Verdana"/>
          <w:b/>
          <w:sz w:val="18"/>
          <w:szCs w:val="18"/>
        </w:rPr>
        <w:t>Aan de betrokken woonactoren (lokaal woonoverleg)</w:t>
      </w:r>
    </w:p>
    <w:p w14:paraId="3F04F83A" w14:textId="77777777" w:rsidR="00DF4A90" w:rsidRDefault="008147A8">
      <w:pPr>
        <w:spacing w:after="120" w:line="276" w:lineRule="auto"/>
        <w:ind w:left="700"/>
        <w:jc w:val="both"/>
        <w:rPr>
          <w:rFonts w:ascii="Verdana" w:eastAsia="Verdana" w:hAnsi="Verdana" w:cs="Verdana"/>
          <w:sz w:val="18"/>
          <w:szCs w:val="18"/>
        </w:rPr>
      </w:pPr>
      <w:r>
        <w:rPr>
          <w:rFonts w:ascii="Verdana" w:eastAsia="Verdana" w:hAnsi="Verdana" w:cs="Verdana"/>
          <w:sz w:val="18"/>
          <w:szCs w:val="18"/>
        </w:rPr>
        <w:t>Het afsprakenkader en deze samenstelling van werkingsgebied is voorgelegd aan en besproken met de betrokken lokale woonactoren (</w:t>
      </w:r>
      <w:proofErr w:type="spellStart"/>
      <w:r>
        <w:rPr>
          <w:rFonts w:ascii="Verdana" w:eastAsia="Verdana" w:hAnsi="Verdana" w:cs="Verdana"/>
          <w:sz w:val="18"/>
          <w:szCs w:val="18"/>
        </w:rPr>
        <w:t>SHM’s</w:t>
      </w:r>
      <w:proofErr w:type="spellEnd"/>
      <w:r>
        <w:rPr>
          <w:rFonts w:ascii="Verdana" w:eastAsia="Verdana" w:hAnsi="Verdana" w:cs="Verdana"/>
          <w:sz w:val="18"/>
          <w:szCs w:val="18"/>
        </w:rPr>
        <w:t xml:space="preserve"> en </w:t>
      </w:r>
      <w:proofErr w:type="spellStart"/>
      <w:r>
        <w:rPr>
          <w:rFonts w:ascii="Verdana" w:eastAsia="Verdana" w:hAnsi="Verdana" w:cs="Verdana"/>
          <w:sz w:val="18"/>
          <w:szCs w:val="18"/>
        </w:rPr>
        <w:t>SVK’s</w:t>
      </w:r>
      <w:proofErr w:type="spellEnd"/>
      <w:r>
        <w:rPr>
          <w:rFonts w:ascii="Verdana" w:eastAsia="Verdana" w:hAnsi="Verdana" w:cs="Verdana"/>
          <w:sz w:val="18"/>
          <w:szCs w:val="18"/>
        </w:rPr>
        <w:t xml:space="preserve">) op </w:t>
      </w:r>
      <w:r w:rsidRPr="00615FC3">
        <w:rPr>
          <w:rFonts w:ascii="Verdana" w:eastAsia="Verdana" w:hAnsi="Verdana" w:cs="Verdana"/>
          <w:sz w:val="18"/>
          <w:szCs w:val="18"/>
        </w:rPr>
        <w:t>het bovenlokaal</w:t>
      </w:r>
      <w:r>
        <w:rPr>
          <w:rFonts w:ascii="Verdana" w:eastAsia="Verdana" w:hAnsi="Verdana" w:cs="Verdana"/>
          <w:sz w:val="18"/>
          <w:szCs w:val="18"/>
        </w:rPr>
        <w:t xml:space="preserve"> overleg </w:t>
      </w:r>
      <w:r w:rsidRPr="00615FC3">
        <w:rPr>
          <w:rFonts w:ascii="Verdana" w:eastAsia="Verdana" w:hAnsi="Verdana" w:cs="Verdana"/>
          <w:sz w:val="18"/>
          <w:szCs w:val="18"/>
        </w:rPr>
        <w:t>dd. 23/09/2021</w:t>
      </w:r>
      <w:r>
        <w:rPr>
          <w:rFonts w:ascii="Verdana" w:eastAsia="Verdana" w:hAnsi="Verdana" w:cs="Verdana"/>
          <w:sz w:val="18"/>
          <w:szCs w:val="18"/>
        </w:rPr>
        <w:t xml:space="preserve"> . Bijlage 2 bij dit afsprakenkader bevat het verslag van deze vergadering, eventueel aangevuld met door deze actoren geuite aandachtspunten en opmerkingen.</w:t>
      </w:r>
    </w:p>
    <w:p w14:paraId="3CB3B0FF" w14:textId="77777777" w:rsidR="00DF4A90" w:rsidRDefault="008147A8">
      <w:pPr>
        <w:spacing w:after="120" w:line="276" w:lineRule="auto"/>
        <w:ind w:left="980" w:hanging="280"/>
        <w:jc w:val="both"/>
        <w:rPr>
          <w:rFonts w:ascii="Verdana" w:eastAsia="Verdana" w:hAnsi="Verdana" w:cs="Verdana"/>
          <w:b/>
          <w:sz w:val="18"/>
          <w:szCs w:val="18"/>
        </w:rPr>
      </w:pPr>
      <w:r>
        <w:rPr>
          <w:rFonts w:ascii="Verdana" w:eastAsia="Verdana" w:hAnsi="Verdana" w:cs="Verdana"/>
          <w:b/>
          <w:sz w:val="18"/>
          <w:szCs w:val="18"/>
        </w:rPr>
        <w:t>c.</w:t>
      </w:r>
      <w:r>
        <w:rPr>
          <w:rFonts w:ascii="Times New Roman" w:eastAsia="Times New Roman" w:hAnsi="Times New Roman" w:cs="Times New Roman"/>
          <w:sz w:val="14"/>
          <w:szCs w:val="14"/>
        </w:rPr>
        <w:t xml:space="preserve">   </w:t>
      </w:r>
      <w:r>
        <w:rPr>
          <w:rFonts w:ascii="Verdana" w:eastAsia="Verdana" w:hAnsi="Verdana" w:cs="Verdana"/>
          <w:b/>
          <w:sz w:val="18"/>
          <w:szCs w:val="18"/>
        </w:rPr>
        <w:t>Aan de gemeenteraad.</w:t>
      </w:r>
    </w:p>
    <w:p w14:paraId="5499FE01" w14:textId="36C3291D" w:rsidR="00DF4A90" w:rsidRDefault="008147A8">
      <w:pPr>
        <w:pBdr>
          <w:top w:val="nil"/>
          <w:left w:val="nil"/>
          <w:bottom w:val="nil"/>
          <w:right w:val="nil"/>
          <w:between w:val="nil"/>
        </w:pBdr>
        <w:spacing w:after="120" w:line="276" w:lineRule="auto"/>
        <w:ind w:left="700"/>
        <w:jc w:val="both"/>
        <w:rPr>
          <w:rFonts w:ascii="Verdana" w:eastAsia="Verdana" w:hAnsi="Verdana" w:cs="Verdana"/>
          <w:sz w:val="18"/>
          <w:szCs w:val="18"/>
        </w:rPr>
      </w:pPr>
      <w:r>
        <w:rPr>
          <w:rFonts w:ascii="Verdana" w:eastAsia="Verdana" w:hAnsi="Verdana" w:cs="Verdana"/>
          <w:sz w:val="18"/>
          <w:szCs w:val="18"/>
        </w:rPr>
        <w:t xml:space="preserve">Het afsprakenkader en het voorstel van werkingsgebied is goedgekeurd door de gemeenteraad </w:t>
      </w:r>
      <w:r w:rsidRPr="005642CB">
        <w:rPr>
          <w:rFonts w:ascii="Verdana" w:eastAsia="Verdana" w:hAnsi="Verdana" w:cs="Verdana"/>
          <w:sz w:val="18"/>
          <w:szCs w:val="18"/>
        </w:rPr>
        <w:t xml:space="preserve">op </w:t>
      </w:r>
      <w:r w:rsidR="005642CB" w:rsidRPr="005642CB">
        <w:rPr>
          <w:rFonts w:ascii="Verdana" w:eastAsia="Verdana" w:hAnsi="Verdana" w:cs="Verdana"/>
          <w:sz w:val="18"/>
          <w:szCs w:val="18"/>
        </w:rPr>
        <w:t>26/10/2021</w:t>
      </w:r>
      <w:r w:rsidRPr="005642CB">
        <w:rPr>
          <w:rFonts w:ascii="Verdana" w:eastAsia="Verdana" w:hAnsi="Verdana" w:cs="Verdana"/>
          <w:sz w:val="18"/>
          <w:szCs w:val="18"/>
        </w:rPr>
        <w:t>,</w:t>
      </w:r>
      <w:r>
        <w:rPr>
          <w:rFonts w:ascii="Verdana" w:eastAsia="Verdana" w:hAnsi="Verdana" w:cs="Verdana"/>
          <w:sz w:val="18"/>
          <w:szCs w:val="18"/>
        </w:rPr>
        <w:t xml:space="preserve"> waarvan een uittreksel van het verslag wordt toegevoegd aan deze overeenkomst (bijlage 3).</w:t>
      </w:r>
    </w:p>
    <w:p w14:paraId="32B23E43" w14:textId="77777777" w:rsidR="00DF4A90" w:rsidRDefault="00DF4A90">
      <w:pPr>
        <w:pBdr>
          <w:top w:val="nil"/>
          <w:left w:val="nil"/>
          <w:bottom w:val="nil"/>
          <w:right w:val="nil"/>
          <w:between w:val="nil"/>
        </w:pBdr>
        <w:spacing w:after="120" w:line="276" w:lineRule="auto"/>
        <w:ind w:left="700"/>
        <w:jc w:val="both"/>
        <w:rPr>
          <w:rFonts w:ascii="Verdana" w:eastAsia="Verdana" w:hAnsi="Verdana" w:cs="Verdana"/>
          <w:sz w:val="18"/>
          <w:szCs w:val="18"/>
        </w:rPr>
      </w:pPr>
    </w:p>
    <w:p w14:paraId="7B0B5845" w14:textId="77777777" w:rsidR="00DF4A90" w:rsidRDefault="00DF4A90">
      <w:pPr>
        <w:spacing w:after="120" w:line="276" w:lineRule="auto"/>
        <w:rPr>
          <w:rFonts w:ascii="Verdana" w:eastAsia="Verdana" w:hAnsi="Verdana" w:cs="Verdana"/>
        </w:rPr>
      </w:pPr>
    </w:p>
    <w:p w14:paraId="7D46374A" w14:textId="77777777" w:rsidR="00DF4A90" w:rsidRDefault="008147A8">
      <w:pPr>
        <w:spacing w:after="120" w:line="276" w:lineRule="auto"/>
        <w:jc w:val="center"/>
        <w:rPr>
          <w:rFonts w:ascii="Verdana" w:eastAsia="Verdana" w:hAnsi="Verdana" w:cs="Verdana"/>
          <w:sz w:val="14"/>
          <w:szCs w:val="14"/>
        </w:rPr>
      </w:pPr>
      <w:proofErr w:type="spellStart"/>
      <w:r>
        <w:rPr>
          <w:rFonts w:ascii="Verdana" w:eastAsia="Verdana" w:hAnsi="Verdana" w:cs="Verdana"/>
          <w:sz w:val="14"/>
          <w:szCs w:val="14"/>
        </w:rPr>
        <w:t>Levuur</w:t>
      </w:r>
      <w:proofErr w:type="spellEnd"/>
      <w:r>
        <w:rPr>
          <w:rFonts w:ascii="Verdana" w:eastAsia="Verdana" w:hAnsi="Verdana" w:cs="Verdana"/>
          <w:sz w:val="14"/>
          <w:szCs w:val="14"/>
        </w:rPr>
        <w:t xml:space="preserve"> biedt ondersteuning aan de hoger genoemde gemeenten in het proces tot vastleggen van het werkingsgebied van de nieuwe woonmaatschappij en dit in opdracht van Wonen – Vlaanderen.</w:t>
      </w:r>
    </w:p>
    <w:p w14:paraId="09C40533" w14:textId="77777777" w:rsidR="00DF4A90" w:rsidRDefault="00DF4A90">
      <w:pPr>
        <w:spacing w:after="120" w:line="276" w:lineRule="auto"/>
        <w:rPr>
          <w:rFonts w:ascii="Verdana" w:eastAsia="Verdana" w:hAnsi="Verdana" w:cs="Verdana"/>
          <w:sz w:val="14"/>
          <w:szCs w:val="14"/>
        </w:rPr>
      </w:pPr>
    </w:p>
    <w:sectPr w:rsidR="00DF4A90">
      <w:footerReference w:type="default" r:id="rId9"/>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270497" w14:textId="77777777" w:rsidR="008147A8" w:rsidRDefault="008147A8">
      <w:pPr>
        <w:spacing w:after="0" w:line="240" w:lineRule="auto"/>
      </w:pPr>
      <w:r>
        <w:separator/>
      </w:r>
    </w:p>
  </w:endnote>
  <w:endnote w:type="continuationSeparator" w:id="0">
    <w:p w14:paraId="1BBC9D52" w14:textId="77777777" w:rsidR="008147A8" w:rsidRDefault="00814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landersArtSans-Regular">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B92B" w14:textId="77777777" w:rsidR="00DF4A90" w:rsidRDefault="008147A8">
    <w:pPr>
      <w:pBdr>
        <w:top w:val="nil"/>
        <w:left w:val="nil"/>
        <w:bottom w:val="nil"/>
        <w:right w:val="nil"/>
        <w:between w:val="nil"/>
      </w:pBdr>
      <w:tabs>
        <w:tab w:val="center" w:pos="4536"/>
        <w:tab w:val="right" w:pos="9072"/>
      </w:tabs>
      <w:spacing w:after="0" w:line="240" w:lineRule="auto"/>
      <w:rPr>
        <w:b/>
        <w:color w:val="92D050"/>
      </w:rPr>
    </w:pPr>
    <w:r>
      <w:rPr>
        <w:b/>
        <w:color w:val="92D050"/>
      </w:rPr>
      <w:t>________________________________</w:t>
    </w:r>
  </w:p>
  <w:p w14:paraId="5ACD8BB3" w14:textId="77777777" w:rsidR="00DF4A90" w:rsidRDefault="00DF4A90">
    <w:pPr>
      <w:pBdr>
        <w:top w:val="nil"/>
        <w:left w:val="nil"/>
        <w:bottom w:val="nil"/>
        <w:right w:val="nil"/>
        <w:between w:val="nil"/>
      </w:pBdr>
      <w:tabs>
        <w:tab w:val="center" w:pos="4536"/>
        <w:tab w:val="right" w:pos="9072"/>
      </w:tabs>
      <w:spacing w:after="0" w:line="240" w:lineRule="auto"/>
      <w:rPr>
        <w:color w:val="000000"/>
      </w:rPr>
    </w:pPr>
  </w:p>
  <w:p w14:paraId="1A752D25" w14:textId="77777777" w:rsidR="00DF4A90" w:rsidRDefault="008147A8">
    <w:pPr>
      <w:pBdr>
        <w:top w:val="nil"/>
        <w:left w:val="nil"/>
        <w:bottom w:val="nil"/>
        <w:right w:val="nil"/>
        <w:between w:val="nil"/>
      </w:pBdr>
      <w:tabs>
        <w:tab w:val="center" w:pos="4536"/>
        <w:tab w:val="right" w:pos="9072"/>
      </w:tabs>
      <w:spacing w:after="0" w:line="240" w:lineRule="auto"/>
      <w:rPr>
        <w:rFonts w:ascii="Verdana" w:eastAsia="Verdana" w:hAnsi="Verdana" w:cs="Verdana"/>
        <w:color w:val="000000"/>
        <w:sz w:val="16"/>
        <w:szCs w:val="16"/>
      </w:rPr>
    </w:pPr>
    <w:r>
      <w:rPr>
        <w:rFonts w:ascii="Verdana" w:eastAsia="Verdana" w:hAnsi="Verdana" w:cs="Verdana"/>
        <w:color w:val="000000"/>
        <w:sz w:val="16"/>
        <w:szCs w:val="16"/>
      </w:rPr>
      <w:t>Afsprakenkader tot bepalen van het werkingsgebied van de woonmaatschappij</w:t>
    </w:r>
  </w:p>
  <w:p w14:paraId="1C519320" w14:textId="77777777" w:rsidR="00DF4A90" w:rsidRDefault="008147A8">
    <w:pPr>
      <w:pBdr>
        <w:top w:val="nil"/>
        <w:left w:val="nil"/>
        <w:bottom w:val="nil"/>
        <w:right w:val="nil"/>
        <w:between w:val="nil"/>
      </w:pBdr>
      <w:tabs>
        <w:tab w:val="center" w:pos="4536"/>
        <w:tab w:val="right" w:pos="9072"/>
      </w:tabs>
      <w:spacing w:after="0" w:line="240" w:lineRule="auto"/>
      <w:rPr>
        <w:rFonts w:ascii="Verdana" w:eastAsia="Verdana" w:hAnsi="Verdana" w:cs="Verdana"/>
        <w:color w:val="000000"/>
        <w:sz w:val="16"/>
        <w:szCs w:val="16"/>
      </w:rPr>
    </w:pPr>
    <w:r>
      <w:rPr>
        <w:rFonts w:ascii="Verdana" w:eastAsia="Verdana" w:hAnsi="Verdana" w:cs="Verdana"/>
        <w:color w:val="000000"/>
        <w:sz w:val="16"/>
        <w:szCs w:val="16"/>
      </w:rPr>
      <w:t xml:space="preserve">Regio: </w:t>
    </w:r>
    <w:r>
      <w:rPr>
        <w:rFonts w:ascii="Verdana" w:eastAsia="Verdana" w:hAnsi="Verdana" w:cs="Verdana"/>
        <w:sz w:val="16"/>
        <w:szCs w:val="16"/>
      </w:rPr>
      <w:t>Zuidwestrand Gent</w:t>
    </w:r>
  </w:p>
  <w:p w14:paraId="0085EC53" w14:textId="77777777" w:rsidR="00DF4A90" w:rsidRDefault="008147A8">
    <w:pPr>
      <w:pBdr>
        <w:top w:val="nil"/>
        <w:left w:val="nil"/>
        <w:bottom w:val="nil"/>
        <w:right w:val="nil"/>
        <w:between w:val="nil"/>
      </w:pBdr>
      <w:tabs>
        <w:tab w:val="center" w:pos="4536"/>
        <w:tab w:val="right" w:pos="9072"/>
      </w:tabs>
      <w:spacing w:after="0" w:line="240" w:lineRule="auto"/>
      <w:rPr>
        <w:rFonts w:ascii="Verdana" w:eastAsia="Verdana" w:hAnsi="Verdana" w:cs="Verdana"/>
        <w:color w:val="000000"/>
        <w:sz w:val="16"/>
        <w:szCs w:val="16"/>
      </w:rPr>
    </w:pPr>
    <w:r>
      <w:rPr>
        <w:rFonts w:ascii="Verdana" w:eastAsia="Verdana" w:hAnsi="Verdana" w:cs="Verdana"/>
        <w:color w:val="000000"/>
        <w:sz w:val="16"/>
        <w:szCs w:val="16"/>
      </w:rPr>
      <w:tab/>
      <w:t xml:space="preserve">blz. </w:t>
    </w:r>
    <w:r>
      <w:rPr>
        <w:rFonts w:ascii="Verdana" w:eastAsia="Verdana" w:hAnsi="Verdana" w:cs="Verdana"/>
        <w:color w:val="000000"/>
        <w:sz w:val="16"/>
        <w:szCs w:val="16"/>
      </w:rPr>
      <w:fldChar w:fldCharType="begin"/>
    </w:r>
    <w:r>
      <w:rPr>
        <w:rFonts w:ascii="Verdana" w:eastAsia="Verdana" w:hAnsi="Verdana" w:cs="Verdana"/>
        <w:color w:val="000000"/>
        <w:sz w:val="16"/>
        <w:szCs w:val="16"/>
      </w:rPr>
      <w:instrText>PAGE</w:instrText>
    </w:r>
    <w:r>
      <w:rPr>
        <w:rFonts w:ascii="Verdana" w:eastAsia="Verdana" w:hAnsi="Verdana" w:cs="Verdana"/>
        <w:color w:val="000000"/>
        <w:sz w:val="16"/>
        <w:szCs w:val="16"/>
      </w:rPr>
      <w:fldChar w:fldCharType="separate"/>
    </w:r>
    <w:r w:rsidR="00D0508A">
      <w:rPr>
        <w:rFonts w:ascii="Verdana" w:eastAsia="Verdana" w:hAnsi="Verdana" w:cs="Verdana"/>
        <w:noProof/>
        <w:color w:val="000000"/>
        <w:sz w:val="16"/>
        <w:szCs w:val="16"/>
      </w:rPr>
      <w:t>6</w:t>
    </w:r>
    <w:r>
      <w:rPr>
        <w:rFonts w:ascii="Verdana" w:eastAsia="Verdana" w:hAnsi="Verdana" w:cs="Verdana"/>
        <w:color w:val="000000"/>
        <w:sz w:val="16"/>
        <w:szCs w:val="16"/>
      </w:rPr>
      <w:fldChar w:fldCharType="end"/>
    </w:r>
  </w:p>
  <w:p w14:paraId="2CC7DA62" w14:textId="77777777" w:rsidR="00DF4A90" w:rsidRDefault="00DF4A90">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454D0B" w14:textId="77777777" w:rsidR="008147A8" w:rsidRDefault="008147A8">
      <w:pPr>
        <w:spacing w:after="0" w:line="240" w:lineRule="auto"/>
      </w:pPr>
      <w:r>
        <w:separator/>
      </w:r>
    </w:p>
  </w:footnote>
  <w:footnote w:type="continuationSeparator" w:id="0">
    <w:p w14:paraId="2808BED6" w14:textId="77777777" w:rsidR="008147A8" w:rsidRDefault="008147A8">
      <w:pPr>
        <w:spacing w:after="0" w:line="240" w:lineRule="auto"/>
      </w:pPr>
      <w:r>
        <w:continuationSeparator/>
      </w:r>
    </w:p>
  </w:footnote>
  <w:footnote w:id="1">
    <w:p w14:paraId="5558AFB3" w14:textId="77777777" w:rsidR="00DF4A90" w:rsidRDefault="008147A8">
      <w:pPr>
        <w:spacing w:after="0" w:line="240" w:lineRule="auto"/>
        <w:rPr>
          <w:sz w:val="20"/>
          <w:szCs w:val="20"/>
        </w:rPr>
      </w:pPr>
      <w:r>
        <w:rPr>
          <w:vertAlign w:val="superscript"/>
        </w:rPr>
        <w:footnoteRef/>
      </w:r>
      <w:r>
        <w:rPr>
          <w:sz w:val="20"/>
          <w:szCs w:val="20"/>
        </w:rPr>
        <w:t xml:space="preserve"> </w:t>
      </w:r>
      <w:r>
        <w:t xml:space="preserve"> </w:t>
      </w:r>
      <w:hyperlink r:id="rId1">
        <w:r>
          <w:rPr>
            <w:rFonts w:ascii="Verdana" w:eastAsia="Verdana" w:hAnsi="Verdana" w:cs="Verdana"/>
            <w:color w:val="1155CC"/>
            <w:sz w:val="16"/>
            <w:szCs w:val="16"/>
          </w:rPr>
          <w:t>https://draaiboekwoonmaatschappijen.vmsw.be/Content/Inleiding.htm</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4F5833"/>
    <w:multiLevelType w:val="multilevel"/>
    <w:tmpl w:val="C69E2DA8"/>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5C94261"/>
    <w:multiLevelType w:val="multilevel"/>
    <w:tmpl w:val="90DAA362"/>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3F52C8"/>
    <w:multiLevelType w:val="multilevel"/>
    <w:tmpl w:val="00480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816513"/>
    <w:multiLevelType w:val="multilevel"/>
    <w:tmpl w:val="CDF828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A90"/>
    <w:rsid w:val="001E1F8E"/>
    <w:rsid w:val="00550EBB"/>
    <w:rsid w:val="005642CB"/>
    <w:rsid w:val="00615FC3"/>
    <w:rsid w:val="00705A86"/>
    <w:rsid w:val="008147A8"/>
    <w:rsid w:val="00D0508A"/>
    <w:rsid w:val="00DF4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1125B"/>
  <w15:docId w15:val="{CDFEE10E-8C6A-48DB-BBBC-5931628F5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80" w:after="120"/>
      <w:outlineLvl w:val="0"/>
    </w:pPr>
    <w:rPr>
      <w:b/>
      <w:sz w:val="48"/>
      <w:szCs w:val="48"/>
    </w:rPr>
  </w:style>
  <w:style w:type="paragraph" w:styleId="Kop2">
    <w:name w:val="heading 2"/>
    <w:basedOn w:val="Standaard"/>
    <w:next w:val="Standaard"/>
    <w:uiPriority w:val="9"/>
    <w:semiHidden/>
    <w:unhideWhenUsed/>
    <w:qFormat/>
    <w:pPr>
      <w:keepNext/>
      <w:keepLines/>
      <w:spacing w:before="360" w:after="80"/>
      <w:outlineLvl w:val="1"/>
    </w:pPr>
    <w:rPr>
      <w:b/>
      <w:sz w:val="36"/>
      <w:szCs w:val="36"/>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paragraph" w:styleId="Lijstalinea">
    <w:name w:val="List Paragraph"/>
    <w:basedOn w:val="Standaard"/>
    <w:uiPriority w:val="34"/>
    <w:qFormat/>
    <w:rsid w:val="00273959"/>
    <w:pPr>
      <w:ind w:left="720"/>
      <w:contextualSpacing/>
    </w:pPr>
  </w:style>
  <w:style w:type="paragraph" w:customStyle="1" w:styleId="Default">
    <w:name w:val="Default"/>
    <w:rsid w:val="00875849"/>
    <w:pPr>
      <w:autoSpaceDE w:val="0"/>
      <w:autoSpaceDN w:val="0"/>
      <w:adjustRightInd w:val="0"/>
      <w:spacing w:after="0" w:line="240" w:lineRule="auto"/>
    </w:pPr>
    <w:rPr>
      <w:rFonts w:ascii="FlandersArtSans-Regular" w:hAnsi="FlandersArtSans-Regular" w:cs="FlandersArtSans-Regular"/>
      <w:color w:val="000000"/>
      <w:sz w:val="24"/>
      <w:szCs w:val="24"/>
    </w:rPr>
  </w:style>
  <w:style w:type="paragraph" w:styleId="Koptekst">
    <w:name w:val="header"/>
    <w:basedOn w:val="Standaard"/>
    <w:link w:val="KoptekstChar"/>
    <w:uiPriority w:val="99"/>
    <w:unhideWhenUsed/>
    <w:rsid w:val="00E9141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91415"/>
  </w:style>
  <w:style w:type="paragraph" w:styleId="Voettekst">
    <w:name w:val="footer"/>
    <w:basedOn w:val="Standaard"/>
    <w:link w:val="VoettekstChar"/>
    <w:uiPriority w:val="99"/>
    <w:unhideWhenUsed/>
    <w:rsid w:val="00E9141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91415"/>
  </w:style>
  <w:style w:type="table" w:styleId="Tabelraster">
    <w:name w:val="Table Grid"/>
    <w:basedOn w:val="Standaardtabel"/>
    <w:uiPriority w:val="39"/>
    <w:rsid w:val="00715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nopgemaaktetabel3">
    <w:name w:val="Plain Table 3"/>
    <w:basedOn w:val="Standaardtabel"/>
    <w:uiPriority w:val="43"/>
    <w:rsid w:val="00F0576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Voetnoottekst">
    <w:name w:val="footnote text"/>
    <w:basedOn w:val="Standaard"/>
    <w:link w:val="VoetnoottekstChar"/>
    <w:uiPriority w:val="99"/>
    <w:semiHidden/>
    <w:unhideWhenUsed/>
    <w:rsid w:val="007E69B4"/>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E69B4"/>
    <w:rPr>
      <w:sz w:val="20"/>
      <w:szCs w:val="20"/>
    </w:rPr>
  </w:style>
  <w:style w:type="character" w:styleId="Voetnootmarkering">
    <w:name w:val="footnote reference"/>
    <w:basedOn w:val="Standaardalinea-lettertype"/>
    <w:uiPriority w:val="99"/>
    <w:semiHidden/>
    <w:unhideWhenUsed/>
    <w:rsid w:val="007E69B4"/>
    <w:rPr>
      <w:vertAlign w:val="superscript"/>
    </w:rPr>
  </w:style>
  <w:style w:type="character" w:styleId="Hyperlink">
    <w:name w:val="Hyperlink"/>
    <w:basedOn w:val="Standaardalinea-lettertype"/>
    <w:uiPriority w:val="99"/>
    <w:unhideWhenUsed/>
    <w:rsid w:val="000134D6"/>
    <w:rPr>
      <w:color w:val="0563C1" w:themeColor="hyperlink"/>
      <w:u w:val="single"/>
    </w:rPr>
  </w:style>
  <w:style w:type="character" w:customStyle="1" w:styleId="Onopgelostemelding1">
    <w:name w:val="Onopgeloste melding1"/>
    <w:basedOn w:val="Standaardalinea-lettertype"/>
    <w:uiPriority w:val="99"/>
    <w:semiHidden/>
    <w:unhideWhenUsed/>
    <w:rsid w:val="000134D6"/>
    <w:rPr>
      <w:color w:val="605E5C"/>
      <w:shd w:val="clear" w:color="auto" w:fill="E1DFDD"/>
    </w:rPr>
  </w:style>
  <w:style w:type="paragraph" w:styleId="Ondertitel">
    <w:name w:val="Subtitle"/>
    <w:basedOn w:val="Standaard"/>
    <w:next w:val="Standaard"/>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6"/>
    <w:pPr>
      <w:spacing w:after="0" w:line="240" w:lineRule="auto"/>
    </w:pPr>
    <w:tblPr>
      <w:tblStyleRowBandSize w:val="1"/>
      <w:tblStyleColBandSize w:val="1"/>
      <w:tblCellMar>
        <w:left w:w="108" w:type="dxa"/>
        <w:right w:w="108" w:type="dxa"/>
      </w:tblCellMar>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0">
    <w:basedOn w:val="TableNormal6"/>
    <w:tblPr>
      <w:tblStyleRowBandSize w:val="1"/>
      <w:tblStyleColBandSize w:val="1"/>
      <w:tblCellMar>
        <w:top w:w="100" w:type="dxa"/>
        <w:left w:w="100" w:type="dxa"/>
        <w:bottom w:w="100" w:type="dxa"/>
        <w:right w:w="100" w:type="dxa"/>
      </w:tblCellMar>
    </w:tblPr>
  </w:style>
  <w:style w:type="paragraph" w:styleId="Eindnoottekst">
    <w:name w:val="endnote text"/>
    <w:basedOn w:val="Standaard"/>
    <w:link w:val="EindnoottekstChar"/>
    <w:uiPriority w:val="99"/>
    <w:semiHidden/>
    <w:unhideWhenUsed/>
    <w:rsid w:val="00062F8F"/>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062F8F"/>
    <w:rPr>
      <w:sz w:val="20"/>
      <w:szCs w:val="20"/>
    </w:rPr>
  </w:style>
  <w:style w:type="character" w:styleId="Eindnootmarkering">
    <w:name w:val="endnote reference"/>
    <w:basedOn w:val="Standaardalinea-lettertype"/>
    <w:uiPriority w:val="99"/>
    <w:semiHidden/>
    <w:unhideWhenUsed/>
    <w:rsid w:val="00062F8F"/>
    <w:rPr>
      <w:vertAlign w:val="superscript"/>
    </w:rPr>
  </w:style>
  <w:style w:type="table" w:customStyle="1" w:styleId="a1">
    <w:basedOn w:val="TableNormal6"/>
    <w:pPr>
      <w:spacing w:after="0" w:line="240" w:lineRule="auto"/>
    </w:pPr>
    <w:tblPr>
      <w:tblStyleRowBandSize w:val="1"/>
      <w:tblStyleColBandSize w:val="1"/>
      <w:tblCellMar>
        <w:top w:w="100" w:type="dxa"/>
        <w:left w:w="100" w:type="dxa"/>
        <w:bottom w:w="100" w:type="dxa"/>
        <w:right w:w="100" w:type="dxa"/>
      </w:tblCellMar>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2">
    <w:basedOn w:val="TableNormal6"/>
    <w:pPr>
      <w:spacing w:after="0" w:line="240" w:lineRule="auto"/>
    </w:pPr>
    <w:tblPr>
      <w:tblStyleRowBandSize w:val="1"/>
      <w:tblStyleColBandSize w:val="1"/>
      <w:tblCellMar>
        <w:top w:w="100" w:type="dxa"/>
        <w:left w:w="100" w:type="dxa"/>
        <w:bottom w:w="100" w:type="dxa"/>
        <w:right w:w="100" w:type="dxa"/>
      </w:tblCellMar>
    </w:tbl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Onderwerpvanopmerking">
    <w:name w:val="annotation subject"/>
    <w:basedOn w:val="Tekstopmerking"/>
    <w:next w:val="Tekstopmerking"/>
    <w:link w:val="OnderwerpvanopmerkingChar"/>
    <w:uiPriority w:val="99"/>
    <w:semiHidden/>
    <w:unhideWhenUsed/>
    <w:rsid w:val="005855F9"/>
    <w:rPr>
      <w:b/>
      <w:bCs/>
    </w:rPr>
  </w:style>
  <w:style w:type="character" w:customStyle="1" w:styleId="OnderwerpvanopmerkingChar">
    <w:name w:val="Onderwerp van opmerking Char"/>
    <w:basedOn w:val="TekstopmerkingChar"/>
    <w:link w:val="Onderwerpvanopmerking"/>
    <w:uiPriority w:val="99"/>
    <w:semiHidden/>
    <w:rsid w:val="005855F9"/>
    <w:rPr>
      <w:b/>
      <w:bCs/>
      <w:sz w:val="20"/>
      <w:szCs w:val="20"/>
    </w:rPr>
  </w:style>
  <w:style w:type="paragraph" w:styleId="Ballontekst">
    <w:name w:val="Balloon Text"/>
    <w:basedOn w:val="Standaard"/>
    <w:link w:val="BallontekstChar"/>
    <w:uiPriority w:val="99"/>
    <w:semiHidden/>
    <w:unhideWhenUsed/>
    <w:rsid w:val="000F1E88"/>
    <w:pPr>
      <w:spacing w:after="0" w:line="240" w:lineRule="auto"/>
    </w:pPr>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0F1E8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raaiboekwoonmaatschappijen.vmsw.be/Content/Inleiding.h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MfHvFOVKLrlUDBYvTa7rfoNCag==">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2137</Words>
  <Characters>11754</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 Silkens</dc:creator>
  <cp:lastModifiedBy>Veerle Van Steenberghe</cp:lastModifiedBy>
  <cp:revision>7</cp:revision>
  <dcterms:created xsi:type="dcterms:W3CDTF">2021-09-23T14:47:00Z</dcterms:created>
  <dcterms:modified xsi:type="dcterms:W3CDTF">2021-09-28T09:24:00Z</dcterms:modified>
</cp:coreProperties>
</file>